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5C548" w14:textId="0DA00121" w:rsidR="006C4A15" w:rsidRPr="00572BF7" w:rsidRDefault="006C4A15" w:rsidP="006C4A15">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CC1173">
        <w:rPr>
          <w:rFonts w:cs="Arial"/>
          <w:szCs w:val="22"/>
        </w:rPr>
        <w:t>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w:t>
      </w:r>
      <w:r w:rsidR="00AC2299">
        <w:t>13016</w:t>
      </w:r>
      <w:bookmarkStart w:id="2" w:name="_GoBack"/>
      <w:bookmarkEnd w:id="2"/>
    </w:p>
    <w:p w14:paraId="6772D34B" w14:textId="64A8465D" w:rsidR="00675C27" w:rsidRPr="006C4A15" w:rsidRDefault="00CC1173" w:rsidP="0037657F">
      <w:pPr>
        <w:pStyle w:val="aff2"/>
        <w:rPr>
          <w:rFonts w:eastAsia="宋体"/>
          <w:lang w:eastAsia="zh-CN"/>
        </w:rPr>
      </w:pPr>
      <w:r>
        <w:rPr>
          <w:rFonts w:eastAsia="宋体"/>
          <w:lang w:eastAsia="zh-CN"/>
        </w:rPr>
        <w:t>Toulouse</w:t>
      </w:r>
      <w:r w:rsidR="00EE1761" w:rsidRPr="00EE1761">
        <w:rPr>
          <w:rFonts w:eastAsia="宋体"/>
          <w:lang w:eastAsia="zh-CN"/>
        </w:rPr>
        <w:t>,</w:t>
      </w:r>
      <w:r>
        <w:rPr>
          <w:rFonts w:eastAsia="宋体"/>
          <w:lang w:eastAsia="zh-CN"/>
        </w:rPr>
        <w:t xml:space="preserve"> France</w:t>
      </w:r>
      <w:r w:rsidR="00EE1761" w:rsidRPr="00EE1761">
        <w:rPr>
          <w:rFonts w:eastAsia="宋体"/>
          <w:lang w:eastAsia="zh-CN"/>
        </w:rPr>
        <w:t xml:space="preserve">, </w:t>
      </w:r>
      <w:r>
        <w:rPr>
          <w:rFonts w:eastAsia="宋体"/>
          <w:lang w:eastAsia="zh-CN"/>
        </w:rPr>
        <w:t>August</w:t>
      </w:r>
      <w:r w:rsidR="00EE1761" w:rsidRPr="00EE1761">
        <w:rPr>
          <w:rFonts w:eastAsia="宋体"/>
          <w:lang w:eastAsia="zh-CN"/>
        </w:rPr>
        <w:t xml:space="preserve"> </w:t>
      </w:r>
      <w:r>
        <w:rPr>
          <w:rFonts w:eastAsia="宋体"/>
          <w:lang w:eastAsia="zh-CN"/>
        </w:rPr>
        <w:t>21st</w:t>
      </w:r>
      <w:r w:rsidR="00EE1761" w:rsidRPr="00EE1761">
        <w:rPr>
          <w:rFonts w:eastAsia="宋体"/>
          <w:lang w:eastAsia="zh-CN"/>
        </w:rPr>
        <w:t xml:space="preserve"> – </w:t>
      </w:r>
      <w:r>
        <w:rPr>
          <w:rFonts w:eastAsia="宋体"/>
          <w:lang w:eastAsia="zh-CN"/>
        </w:rPr>
        <w:t>August</w:t>
      </w:r>
      <w:r w:rsidR="00EE1761" w:rsidRPr="00EE1761">
        <w:rPr>
          <w:rFonts w:eastAsia="宋体"/>
          <w:lang w:eastAsia="zh-CN"/>
        </w:rPr>
        <w:t xml:space="preserve"> 2</w:t>
      </w:r>
      <w:r>
        <w:rPr>
          <w:rFonts w:eastAsia="宋体"/>
          <w:lang w:eastAsia="zh-CN"/>
        </w:rPr>
        <w:t>5th</w:t>
      </w:r>
      <w:r w:rsidR="00EE1761" w:rsidRPr="00EE1761">
        <w:rPr>
          <w:rFonts w:eastAsia="宋体"/>
          <w:lang w:eastAsia="zh-CN"/>
        </w:rPr>
        <w:t>, 2023</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B494B2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90AA7">
        <w:rPr>
          <w:rFonts w:ascii="Arial" w:hAnsi="Arial" w:cs="Arial"/>
          <w:sz w:val="22"/>
        </w:rPr>
        <w:t xml:space="preserve">Multi-panel </w:t>
      </w:r>
      <w:r w:rsidR="004E0532">
        <w:rPr>
          <w:rFonts w:ascii="Arial" w:hAnsi="Arial" w:cs="Arial"/>
          <w:sz w:val="22"/>
        </w:rPr>
        <w:t>RF requirements for NR FR2 HST enhancement</w:t>
      </w:r>
    </w:p>
    <w:p w14:paraId="18BCBE70" w14:textId="52CE55C3" w:rsidR="00911C40" w:rsidRPr="0022403E" w:rsidRDefault="00911C40" w:rsidP="00911C40">
      <w:pPr>
        <w:ind w:left="1985" w:hanging="1985"/>
        <w:rPr>
          <w:rFonts w:ascii="Arial" w:hAnsi="Arial" w:cs="Arial"/>
          <w:sz w:val="22"/>
        </w:rPr>
      </w:pPr>
      <w:r>
        <w:rPr>
          <w:rFonts w:ascii="Arial" w:hAnsi="Arial" w:cs="Arial" w:hint="eastAsia"/>
          <w:b/>
          <w:sz w:val="22"/>
        </w:rPr>
        <w:t>Agenda Ite</w:t>
      </w:r>
      <w:r w:rsidRPr="0094433D">
        <w:rPr>
          <w:rFonts w:ascii="Arial" w:hAnsi="Arial" w:cs="Arial" w:hint="eastAsia"/>
          <w:b/>
          <w:sz w:val="22"/>
        </w:rPr>
        <w:t>m:</w:t>
      </w:r>
      <w:r w:rsidRPr="0094433D">
        <w:rPr>
          <w:rFonts w:ascii="Arial" w:hAnsi="Arial" w:cs="Arial" w:hint="eastAsia"/>
          <w:sz w:val="22"/>
        </w:rPr>
        <w:tab/>
      </w:r>
      <w:r w:rsidR="00090E4D" w:rsidRPr="0094433D">
        <w:rPr>
          <w:rFonts w:ascii="Arial" w:hAnsi="Arial" w:cs="Arial"/>
          <w:sz w:val="22"/>
        </w:rPr>
        <w:t>8.1</w:t>
      </w:r>
      <w:r w:rsidR="00A726A1" w:rsidRPr="0094433D">
        <w:rPr>
          <w:rFonts w:ascii="Arial" w:hAnsi="Arial" w:cs="Arial"/>
          <w:sz w:val="22"/>
        </w:rPr>
        <w:t>2</w:t>
      </w:r>
      <w:r w:rsidR="00090E4D" w:rsidRPr="0094433D">
        <w:rPr>
          <w:rFonts w:ascii="Arial" w:hAnsi="Arial" w:cs="Arial"/>
          <w:sz w:val="22"/>
        </w:rPr>
        <w:t>.3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7AC0AF5C" w:rsidR="00ED4F4F"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A5C6E">
        <w:t>One of the objects is the multi-panel RF requirements. During RAN4#10</w:t>
      </w:r>
      <w:r w:rsidR="00F57E3A">
        <w:t>7</w:t>
      </w:r>
      <w:r w:rsidR="003A5C6E">
        <w:t xml:space="preserve">, the topic was discussed and </w:t>
      </w:r>
      <w:proofErr w:type="gramStart"/>
      <w:r w:rsidR="003A5C6E">
        <w:t>WF[</w:t>
      </w:r>
      <w:proofErr w:type="gramEnd"/>
      <w:r w:rsidR="00F57E3A">
        <w:t>6</w:t>
      </w:r>
      <w:r w:rsidR="003A5C6E">
        <w:t>] was approved.</w:t>
      </w:r>
      <w:r w:rsidR="003D27D5">
        <w:t xml:space="preserve"> This document provides </w:t>
      </w:r>
      <w:r w:rsidR="003A5C6E">
        <w:t>further</w:t>
      </w:r>
      <w:r w:rsidR="003261F5">
        <w:t xml:space="preserve"> thoughts on </w:t>
      </w:r>
      <w:r w:rsidR="003A5C6E">
        <w:t>this topic</w:t>
      </w:r>
      <w:r w:rsidR="003D27D5">
        <w:t>.</w:t>
      </w:r>
    </w:p>
    <w:p w14:paraId="4D14647E" w14:textId="4FE1B32E" w:rsidR="00486369" w:rsidRDefault="00486369" w:rsidP="00AB1467">
      <w:pPr>
        <w:jc w:val="both"/>
      </w:pPr>
      <w:r>
        <w:rPr>
          <w:noProof/>
          <w:lang w:val="en-US"/>
        </w:rPr>
        <mc:AlternateContent>
          <mc:Choice Requires="wps">
            <w:drawing>
              <wp:inline distT="0" distB="0" distL="0" distR="0" wp14:anchorId="20A3C481" wp14:editId="45B645B4">
                <wp:extent cx="5996940" cy="2573079"/>
                <wp:effectExtent l="0" t="0" r="22860" b="17780"/>
                <wp:docPr id="2" name="文本框 2"/>
                <wp:cNvGraphicFramePr/>
                <a:graphic xmlns:a="http://schemas.openxmlformats.org/drawingml/2006/main">
                  <a:graphicData uri="http://schemas.microsoft.com/office/word/2010/wordprocessingShape">
                    <wps:wsp>
                      <wps:cNvSpPr txBox="1"/>
                      <wps:spPr>
                        <a:xfrm>
                          <a:off x="0" y="0"/>
                          <a:ext cx="5996940" cy="25730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1CF003" w14:textId="77777777" w:rsidR="00486369" w:rsidRPr="003B353B" w:rsidRDefault="00486369" w:rsidP="00486369">
                            <w:pPr>
                              <w:rPr>
                                <w:b/>
                                <w:color w:val="000000" w:themeColor="text1"/>
                                <w:sz w:val="16"/>
                                <w:u w:val="single"/>
                                <w:lang w:eastAsia="ko-KR"/>
                              </w:rPr>
                            </w:pPr>
                            <w:r w:rsidRPr="003B353B">
                              <w:rPr>
                                <w:b/>
                                <w:color w:val="000000" w:themeColor="text1"/>
                                <w:sz w:val="16"/>
                                <w:u w:val="single"/>
                                <w:lang w:eastAsia="ko-KR"/>
                              </w:rPr>
                              <w:t>Issue 2-1: DL power level for 2AoA spherical coverage</w:t>
                            </w:r>
                          </w:p>
                          <w:p w14:paraId="5B30A311" w14:textId="77777777" w:rsidR="00486369" w:rsidRPr="003B353B" w:rsidRDefault="00486369" w:rsidP="00486369">
                            <w:pPr>
                              <w:pStyle w:val="afff0"/>
                              <w:widowControl/>
                              <w:numPr>
                                <w:ilvl w:val="0"/>
                                <w:numId w:val="12"/>
                              </w:numPr>
                              <w:spacing w:after="120"/>
                              <w:ind w:firstLineChars="0"/>
                              <w:jc w:val="left"/>
                              <w:rPr>
                                <w:color w:val="000000" w:themeColor="text1"/>
                                <w:sz w:val="18"/>
                                <w:szCs w:val="24"/>
                                <w:lang w:eastAsia="zh-CN"/>
                              </w:rPr>
                            </w:pPr>
                            <w:r w:rsidRPr="003B353B">
                              <w:rPr>
                                <w:color w:val="000000" w:themeColor="text1"/>
                                <w:sz w:val="18"/>
                                <w:szCs w:val="24"/>
                                <w:lang w:eastAsia="zh-CN"/>
                              </w:rPr>
                              <w:t>Proposals</w:t>
                            </w:r>
                          </w:p>
                          <w:p w14:paraId="73ECA64E"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lang w:eastAsia="zh-CN"/>
                              </w:rPr>
                            </w:pPr>
                            <w:r w:rsidRPr="003B353B">
                              <w:rPr>
                                <w:color w:val="000000" w:themeColor="text1"/>
                                <w:sz w:val="18"/>
                                <w:szCs w:val="24"/>
                                <w:lang w:eastAsia="zh-CN"/>
                              </w:rPr>
                              <w:t>Option 1: legacy requirement + X, X=0.0dB (Samsung, Nokia)</w:t>
                            </w:r>
                          </w:p>
                          <w:p w14:paraId="58B4E416"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lang w:eastAsia="zh-CN"/>
                              </w:rPr>
                            </w:pPr>
                            <w:r w:rsidRPr="003B353B">
                              <w:rPr>
                                <w:color w:val="000000" w:themeColor="text1"/>
                                <w:sz w:val="18"/>
                                <w:szCs w:val="24"/>
                                <w:lang w:eastAsia="zh-CN"/>
                              </w:rPr>
                              <w:t>Option 2: legacy requirement + X, X=0.5dB (Huawei)</w:t>
                            </w:r>
                          </w:p>
                          <w:p w14:paraId="2E9F139C" w14:textId="77777777" w:rsidR="00486369" w:rsidRPr="003B353B" w:rsidRDefault="00486369" w:rsidP="00486369">
                            <w:pPr>
                              <w:pStyle w:val="afff0"/>
                              <w:widowControl/>
                              <w:numPr>
                                <w:ilvl w:val="0"/>
                                <w:numId w:val="12"/>
                              </w:numPr>
                              <w:spacing w:after="120"/>
                              <w:ind w:firstLineChars="0"/>
                              <w:jc w:val="left"/>
                              <w:rPr>
                                <w:color w:val="000000" w:themeColor="text1"/>
                                <w:sz w:val="18"/>
                                <w:szCs w:val="24"/>
                                <w:lang w:eastAsia="zh-CN"/>
                              </w:rPr>
                            </w:pPr>
                            <w:r w:rsidRPr="003B353B">
                              <w:rPr>
                                <w:rFonts w:hint="eastAsia"/>
                                <w:color w:val="000000" w:themeColor="text1"/>
                                <w:sz w:val="18"/>
                                <w:szCs w:val="24"/>
                                <w:lang w:eastAsia="zh-CN"/>
                              </w:rPr>
                              <w:t>Agreement</w:t>
                            </w:r>
                          </w:p>
                          <w:p w14:paraId="27C00590"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highlight w:val="green"/>
                                <w:lang w:eastAsia="zh-CN"/>
                              </w:rPr>
                            </w:pPr>
                            <w:r w:rsidRPr="003B353B">
                              <w:rPr>
                                <w:color w:val="000000" w:themeColor="text1"/>
                                <w:sz w:val="18"/>
                                <w:szCs w:val="24"/>
                                <w:highlight w:val="green"/>
                                <w:lang w:eastAsia="zh-CN"/>
                              </w:rPr>
                              <w:t>Align the simulation assumptions and RAN4 is targeted to agree on X value next meeting based on the simulation and analysis.</w:t>
                            </w:r>
                          </w:p>
                          <w:p w14:paraId="0CA24081" w14:textId="77777777" w:rsidR="00486369" w:rsidRPr="003B353B" w:rsidRDefault="00486369" w:rsidP="00486369">
                            <w:pPr>
                              <w:rPr>
                                <w:i/>
                                <w:color w:val="0070C0"/>
                                <w:sz w:val="16"/>
                              </w:rPr>
                            </w:pPr>
                          </w:p>
                          <w:p w14:paraId="47914A83" w14:textId="77777777" w:rsidR="00486369" w:rsidRPr="003B353B" w:rsidRDefault="00486369" w:rsidP="00486369">
                            <w:pPr>
                              <w:rPr>
                                <w:b/>
                                <w:color w:val="000000" w:themeColor="text1"/>
                                <w:sz w:val="16"/>
                                <w:u w:val="single"/>
                                <w:lang w:eastAsia="ko-KR"/>
                              </w:rPr>
                            </w:pPr>
                            <w:r w:rsidRPr="003B353B">
                              <w:rPr>
                                <w:b/>
                                <w:color w:val="000000" w:themeColor="text1"/>
                                <w:sz w:val="16"/>
                                <w:u w:val="single"/>
                                <w:lang w:eastAsia="ko-KR"/>
                              </w:rPr>
                              <w:t xml:space="preserve">Issue 2-2: </w:t>
                            </w:r>
                            <w:proofErr w:type="spellStart"/>
                            <w:r w:rsidRPr="003B353B">
                              <w:rPr>
                                <w:b/>
                                <w:color w:val="000000" w:themeColor="text1"/>
                                <w:sz w:val="16"/>
                                <w:u w:val="single"/>
                                <w:lang w:eastAsia="ko-KR"/>
                              </w:rPr>
                              <w:t>AoA</w:t>
                            </w:r>
                            <w:proofErr w:type="spellEnd"/>
                            <w:r w:rsidRPr="003B353B">
                              <w:rPr>
                                <w:b/>
                                <w:color w:val="000000" w:themeColor="text1"/>
                                <w:sz w:val="16"/>
                                <w:u w:val="single"/>
                                <w:lang w:eastAsia="ko-KR"/>
                              </w:rPr>
                              <w:t xml:space="preserve"> area for 2AoA spherical coverage</w:t>
                            </w:r>
                          </w:p>
                          <w:p w14:paraId="2BE45F87" w14:textId="77777777" w:rsidR="00486369" w:rsidRPr="003B353B" w:rsidRDefault="00486369" w:rsidP="00486369">
                            <w:pPr>
                              <w:pStyle w:val="afff0"/>
                              <w:widowControl/>
                              <w:numPr>
                                <w:ilvl w:val="0"/>
                                <w:numId w:val="12"/>
                              </w:numPr>
                              <w:spacing w:after="120"/>
                              <w:ind w:firstLineChars="0"/>
                              <w:jc w:val="left"/>
                              <w:rPr>
                                <w:color w:val="000000" w:themeColor="text1"/>
                                <w:sz w:val="18"/>
                                <w:szCs w:val="24"/>
                                <w:lang w:eastAsia="zh-CN"/>
                              </w:rPr>
                            </w:pPr>
                            <w:r w:rsidRPr="003B353B">
                              <w:rPr>
                                <w:rFonts w:hint="eastAsia"/>
                                <w:color w:val="000000" w:themeColor="text1"/>
                                <w:sz w:val="18"/>
                                <w:szCs w:val="24"/>
                                <w:lang w:eastAsia="zh-CN"/>
                              </w:rPr>
                              <w:t>Agreement</w:t>
                            </w:r>
                          </w:p>
                          <w:p w14:paraId="73319302"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highlight w:val="green"/>
                                <w:lang w:eastAsia="zh-CN"/>
                              </w:rPr>
                            </w:pPr>
                            <w:r w:rsidRPr="003B353B">
                              <w:rPr>
                                <w:color w:val="000000" w:themeColor="text1"/>
                                <w:sz w:val="18"/>
                                <w:szCs w:val="24"/>
                                <w:highlight w:val="green"/>
                                <w:lang w:eastAsia="zh-CN"/>
                              </w:rPr>
                              <w:t>All possible angular separations are applicable for core requirements as long as the two test points are from Area-1 and Area-2 respectively; 150° angular separation in theta of UE coordination is used for test verification.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0A3C481" id="_x0000_t202" coordsize="21600,21600" o:spt="202" path="m,l,21600r21600,l21600,xe">
                <v:stroke joinstyle="miter"/>
                <v:path gradientshapeok="t" o:connecttype="rect"/>
              </v:shapetype>
              <v:shape id="文本框 2" o:spid="_x0000_s1026" type="#_x0000_t202" style="width:472.2pt;height:20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" fillcolor="white [3201]" strokeweight=".5pt">
                <v:textbox>
                  <w:txbxContent>
                    <w:p w14:paraId="721CF003" w14:textId="77777777" w:rsidR="00486369" w:rsidRPr="003B353B" w:rsidRDefault="00486369" w:rsidP="00486369">
                      <w:pPr>
                        <w:rPr>
                          <w:b/>
                          <w:color w:val="000000" w:themeColor="text1"/>
                          <w:sz w:val="16"/>
                          <w:u w:val="single"/>
                          <w:lang w:eastAsia="ko-KR"/>
                        </w:rPr>
                      </w:pPr>
                      <w:r w:rsidRPr="003B353B">
                        <w:rPr>
                          <w:b/>
                          <w:color w:val="000000" w:themeColor="text1"/>
                          <w:sz w:val="16"/>
                          <w:u w:val="single"/>
                          <w:lang w:eastAsia="ko-KR"/>
                        </w:rPr>
                        <w:t>Issue 2-1: DL power level for 2AoA spherical coverage</w:t>
                      </w:r>
                    </w:p>
                    <w:p w14:paraId="5B30A311" w14:textId="77777777" w:rsidR="00486369" w:rsidRPr="003B353B" w:rsidRDefault="00486369" w:rsidP="00486369">
                      <w:pPr>
                        <w:pStyle w:val="afff0"/>
                        <w:widowControl/>
                        <w:numPr>
                          <w:ilvl w:val="0"/>
                          <w:numId w:val="12"/>
                        </w:numPr>
                        <w:spacing w:after="120"/>
                        <w:ind w:firstLineChars="0"/>
                        <w:jc w:val="left"/>
                        <w:rPr>
                          <w:color w:val="000000" w:themeColor="text1"/>
                          <w:sz w:val="18"/>
                          <w:szCs w:val="24"/>
                          <w:lang w:eastAsia="zh-CN"/>
                        </w:rPr>
                      </w:pPr>
                      <w:r w:rsidRPr="003B353B">
                        <w:rPr>
                          <w:color w:val="000000" w:themeColor="text1"/>
                          <w:sz w:val="18"/>
                          <w:szCs w:val="24"/>
                          <w:lang w:eastAsia="zh-CN"/>
                        </w:rPr>
                        <w:t>Proposals</w:t>
                      </w:r>
                    </w:p>
                    <w:p w14:paraId="73ECA64E"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lang w:eastAsia="zh-CN"/>
                        </w:rPr>
                      </w:pPr>
                      <w:r w:rsidRPr="003B353B">
                        <w:rPr>
                          <w:color w:val="000000" w:themeColor="text1"/>
                          <w:sz w:val="18"/>
                          <w:szCs w:val="24"/>
                          <w:lang w:eastAsia="zh-CN"/>
                        </w:rPr>
                        <w:t>Option 1: legacy requirement + X, X=0.0dB (Samsung, Nokia)</w:t>
                      </w:r>
                    </w:p>
                    <w:p w14:paraId="58B4E416"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lang w:eastAsia="zh-CN"/>
                        </w:rPr>
                      </w:pPr>
                      <w:r w:rsidRPr="003B353B">
                        <w:rPr>
                          <w:color w:val="000000" w:themeColor="text1"/>
                          <w:sz w:val="18"/>
                          <w:szCs w:val="24"/>
                          <w:lang w:eastAsia="zh-CN"/>
                        </w:rPr>
                        <w:t>Option 2: legacy requirement + X, X=0.5dB (Huawei)</w:t>
                      </w:r>
                    </w:p>
                    <w:p w14:paraId="2E9F139C" w14:textId="77777777" w:rsidR="00486369" w:rsidRPr="003B353B" w:rsidRDefault="00486369" w:rsidP="00486369">
                      <w:pPr>
                        <w:pStyle w:val="afff0"/>
                        <w:widowControl/>
                        <w:numPr>
                          <w:ilvl w:val="0"/>
                          <w:numId w:val="12"/>
                        </w:numPr>
                        <w:spacing w:after="120"/>
                        <w:ind w:firstLineChars="0"/>
                        <w:jc w:val="left"/>
                        <w:rPr>
                          <w:color w:val="000000" w:themeColor="text1"/>
                          <w:sz w:val="18"/>
                          <w:szCs w:val="24"/>
                          <w:lang w:eastAsia="zh-CN"/>
                        </w:rPr>
                      </w:pPr>
                      <w:r w:rsidRPr="003B353B">
                        <w:rPr>
                          <w:rFonts w:hint="eastAsia"/>
                          <w:color w:val="000000" w:themeColor="text1"/>
                          <w:sz w:val="18"/>
                          <w:szCs w:val="24"/>
                          <w:lang w:eastAsia="zh-CN"/>
                        </w:rPr>
                        <w:t>Agreement</w:t>
                      </w:r>
                    </w:p>
                    <w:p w14:paraId="27C00590"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highlight w:val="green"/>
                          <w:lang w:eastAsia="zh-CN"/>
                        </w:rPr>
                      </w:pPr>
                      <w:r w:rsidRPr="003B353B">
                        <w:rPr>
                          <w:color w:val="000000" w:themeColor="text1"/>
                          <w:sz w:val="18"/>
                          <w:szCs w:val="24"/>
                          <w:highlight w:val="green"/>
                          <w:lang w:eastAsia="zh-CN"/>
                        </w:rPr>
                        <w:t>Align the simulation assumptions and RAN4 is targeted to agree on X value next meeting based on the simulation and analysis.</w:t>
                      </w:r>
                    </w:p>
                    <w:p w14:paraId="0CA24081" w14:textId="77777777" w:rsidR="00486369" w:rsidRPr="003B353B" w:rsidRDefault="00486369" w:rsidP="00486369">
                      <w:pPr>
                        <w:rPr>
                          <w:i/>
                          <w:color w:val="0070C0"/>
                          <w:sz w:val="16"/>
                        </w:rPr>
                      </w:pPr>
                    </w:p>
                    <w:p w14:paraId="47914A83" w14:textId="77777777" w:rsidR="00486369" w:rsidRPr="003B353B" w:rsidRDefault="00486369" w:rsidP="00486369">
                      <w:pPr>
                        <w:rPr>
                          <w:b/>
                          <w:color w:val="000000" w:themeColor="text1"/>
                          <w:sz w:val="16"/>
                          <w:u w:val="single"/>
                          <w:lang w:eastAsia="ko-KR"/>
                        </w:rPr>
                      </w:pPr>
                      <w:r w:rsidRPr="003B353B">
                        <w:rPr>
                          <w:b/>
                          <w:color w:val="000000" w:themeColor="text1"/>
                          <w:sz w:val="16"/>
                          <w:u w:val="single"/>
                          <w:lang w:eastAsia="ko-KR"/>
                        </w:rPr>
                        <w:t xml:space="preserve">Issue 2-2: </w:t>
                      </w:r>
                      <w:proofErr w:type="spellStart"/>
                      <w:r w:rsidRPr="003B353B">
                        <w:rPr>
                          <w:b/>
                          <w:color w:val="000000" w:themeColor="text1"/>
                          <w:sz w:val="16"/>
                          <w:u w:val="single"/>
                          <w:lang w:eastAsia="ko-KR"/>
                        </w:rPr>
                        <w:t>AoA</w:t>
                      </w:r>
                      <w:proofErr w:type="spellEnd"/>
                      <w:r w:rsidRPr="003B353B">
                        <w:rPr>
                          <w:b/>
                          <w:color w:val="000000" w:themeColor="text1"/>
                          <w:sz w:val="16"/>
                          <w:u w:val="single"/>
                          <w:lang w:eastAsia="ko-KR"/>
                        </w:rPr>
                        <w:t xml:space="preserve"> area for 2AoA spherical coverage</w:t>
                      </w:r>
                    </w:p>
                    <w:p w14:paraId="2BE45F87" w14:textId="77777777" w:rsidR="00486369" w:rsidRPr="003B353B" w:rsidRDefault="00486369" w:rsidP="00486369">
                      <w:pPr>
                        <w:pStyle w:val="afff0"/>
                        <w:widowControl/>
                        <w:numPr>
                          <w:ilvl w:val="0"/>
                          <w:numId w:val="12"/>
                        </w:numPr>
                        <w:spacing w:after="120"/>
                        <w:ind w:firstLineChars="0"/>
                        <w:jc w:val="left"/>
                        <w:rPr>
                          <w:color w:val="000000" w:themeColor="text1"/>
                          <w:sz w:val="18"/>
                          <w:szCs w:val="24"/>
                          <w:lang w:eastAsia="zh-CN"/>
                        </w:rPr>
                      </w:pPr>
                      <w:r w:rsidRPr="003B353B">
                        <w:rPr>
                          <w:rFonts w:hint="eastAsia"/>
                          <w:color w:val="000000" w:themeColor="text1"/>
                          <w:sz w:val="18"/>
                          <w:szCs w:val="24"/>
                          <w:lang w:eastAsia="zh-CN"/>
                        </w:rPr>
                        <w:t>Agreement</w:t>
                      </w:r>
                    </w:p>
                    <w:p w14:paraId="73319302" w14:textId="77777777" w:rsidR="00486369" w:rsidRPr="003B353B" w:rsidRDefault="00486369" w:rsidP="00486369">
                      <w:pPr>
                        <w:pStyle w:val="afff0"/>
                        <w:widowControl/>
                        <w:numPr>
                          <w:ilvl w:val="1"/>
                          <w:numId w:val="12"/>
                        </w:numPr>
                        <w:spacing w:after="120"/>
                        <w:ind w:firstLineChars="0"/>
                        <w:jc w:val="left"/>
                        <w:rPr>
                          <w:color w:val="000000" w:themeColor="text1"/>
                          <w:sz w:val="18"/>
                          <w:szCs w:val="24"/>
                          <w:highlight w:val="green"/>
                          <w:lang w:eastAsia="zh-CN"/>
                        </w:rPr>
                      </w:pPr>
                      <w:r w:rsidRPr="003B353B">
                        <w:rPr>
                          <w:color w:val="000000" w:themeColor="text1"/>
                          <w:sz w:val="18"/>
                          <w:szCs w:val="24"/>
                          <w:highlight w:val="green"/>
                          <w:lang w:eastAsia="zh-CN"/>
                        </w:rPr>
                        <w:t>All possible angular separations are applicable for core requirements as long as the two test points are from Area-1 and Area-2 respectively; 150° angular separation in theta of UE coordination is used for test verification.</w:t>
                      </w:r>
                    </w:p>
                  </w:txbxContent>
                </v:textbox>
                <w10:anchorlock/>
              </v:shape>
            </w:pict>
          </mc:Fallback>
        </mc:AlternateConten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0BFF34CA" w14:textId="797ACB51" w:rsidR="00486369" w:rsidRPr="00486369" w:rsidRDefault="00486369" w:rsidP="00C87D91">
      <w:pPr>
        <w:rPr>
          <w:sz w:val="22"/>
        </w:rPr>
      </w:pPr>
      <w:r w:rsidRPr="00486369">
        <w:rPr>
          <w:b/>
          <w:color w:val="000000" w:themeColor="text1"/>
          <w:u w:val="single"/>
          <w:lang w:eastAsia="ko-KR"/>
        </w:rPr>
        <w:t>DL power level for 2AoA spherical coverage</w:t>
      </w:r>
    </w:p>
    <w:p w14:paraId="6F737F63" w14:textId="77968EEA" w:rsidR="00154D3A" w:rsidRDefault="00154D3A" w:rsidP="00C87D91">
      <w:r>
        <w:t>During RAN4#10</w:t>
      </w:r>
      <w:r w:rsidR="000F3C93">
        <w:t>7</w:t>
      </w:r>
      <w:r>
        <w:t>,</w:t>
      </w:r>
      <w:r w:rsidR="0060291A">
        <w:t xml:space="preserve"> the simulation assumption was agreed. </w:t>
      </w:r>
      <w:r w:rsidR="001A6B9B">
        <w:t>T</w:t>
      </w:r>
      <w:r w:rsidR="0045550C">
        <w:t>he</w:t>
      </w:r>
      <w:r w:rsidR="001A6B9B">
        <w:t xml:space="preserve"> specific </w:t>
      </w:r>
      <w:r w:rsidR="0045550C">
        <w:t xml:space="preserve">RF requirement </w:t>
      </w:r>
      <w:r w:rsidR="0060291A">
        <w:t>would be decided based on further simulation.</w:t>
      </w:r>
    </w:p>
    <w:p w14:paraId="65F5A7CF" w14:textId="413027EE" w:rsidR="00FF43CE" w:rsidRDefault="00FF43CE" w:rsidP="00C87D91">
      <w:r>
        <w:rPr>
          <w:rFonts w:hint="eastAsia"/>
        </w:rPr>
        <w:t>B</w:t>
      </w:r>
      <w:r>
        <w:t xml:space="preserve">elow </w:t>
      </w:r>
      <w:r w:rsidR="00BA0788">
        <w:t>figure shows the reference antenna pattern used for our simulation. The white painted area shows one of the UE spherical coverage area as specified in Table 6.2.1.6-3a of TS 38.101-2.</w:t>
      </w:r>
    </w:p>
    <w:p w14:paraId="202AEF0E" w14:textId="6C384C02" w:rsidR="00154D3A" w:rsidRDefault="00FF43CE" w:rsidP="00D84E13">
      <w:pPr>
        <w:jc w:val="center"/>
        <w:rPr>
          <w:noProof/>
        </w:rPr>
      </w:pPr>
      <w:r>
        <w:rPr>
          <w:noProof/>
        </w:rPr>
        <w:drawing>
          <wp:inline distT="0" distB="0" distL="0" distR="0" wp14:anchorId="12F83F37" wp14:editId="25DBAD5D">
            <wp:extent cx="3031434" cy="183943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5319" cy="1847858"/>
                    </a:xfrm>
                    <a:prstGeom prst="rect">
                      <a:avLst/>
                    </a:prstGeom>
                  </pic:spPr>
                </pic:pic>
              </a:graphicData>
            </a:graphic>
          </wp:inline>
        </w:drawing>
      </w:r>
    </w:p>
    <w:p w14:paraId="2A26F1F0" w14:textId="7C62E418" w:rsidR="00BA0788" w:rsidRDefault="00BA0788" w:rsidP="00D84E13">
      <w:pPr>
        <w:jc w:val="center"/>
      </w:pPr>
      <w:r>
        <w:rPr>
          <w:noProof/>
        </w:rPr>
        <w:lastRenderedPageBreak/>
        <w:drawing>
          <wp:inline distT="0" distB="0" distL="0" distR="0" wp14:anchorId="09CF3FC6" wp14:editId="6ECE5369">
            <wp:extent cx="4091216" cy="1283677"/>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02913" cy="1287347"/>
                    </a:xfrm>
                    <a:prstGeom prst="rect">
                      <a:avLst/>
                    </a:prstGeom>
                  </pic:spPr>
                </pic:pic>
              </a:graphicData>
            </a:graphic>
          </wp:inline>
        </w:drawing>
      </w:r>
    </w:p>
    <w:p w14:paraId="67F97CAF" w14:textId="6A27F21C" w:rsidR="004A0F9D" w:rsidRDefault="00BA0788" w:rsidP="00BA0788">
      <w:r>
        <w:t xml:space="preserve">Based on our simulation, when DL signal </w:t>
      </w:r>
      <w:r w:rsidR="00094B55">
        <w:t>are received</w:t>
      </w:r>
      <w:r>
        <w:t xml:space="preserve"> from 2AoA simultaneously, the SNR loss compared with 1AoA performance is </w:t>
      </w:r>
      <w:r w:rsidRPr="004A0F9D">
        <w:rPr>
          <w:b/>
        </w:rPr>
        <w:t>0.1~0.2dB</w:t>
      </w:r>
      <w:r>
        <w:t>.</w:t>
      </w:r>
    </w:p>
    <w:p w14:paraId="0D29987E" w14:textId="0AC0AFAF" w:rsidR="00CA6938" w:rsidRPr="00D85B9A" w:rsidRDefault="004A0F9D" w:rsidP="00BA0788">
      <w:r w:rsidRPr="00D85B9A">
        <w:t>During past RAN4 meetings, companies</w:t>
      </w:r>
      <w:r w:rsidR="00E979F1" w:rsidRPr="00D85B9A">
        <w:t xml:space="preserve"> think the SNR loss to the extent of </w:t>
      </w:r>
      <w:r w:rsidR="00E979F1" w:rsidRPr="00D85B9A">
        <w:rPr>
          <w:rFonts w:hint="eastAsia"/>
        </w:rPr>
        <w:t>0</w:t>
      </w:r>
      <w:r w:rsidR="00E979F1" w:rsidRPr="00D85B9A">
        <w:t>.x</w:t>
      </w:r>
      <w:r w:rsidR="00D85B9A">
        <w:t xml:space="preserve"> </w:t>
      </w:r>
      <w:r w:rsidR="00E979F1" w:rsidRPr="00D85B9A">
        <w:t>dB could be neglected. One of the technical reason</w:t>
      </w:r>
      <w:r w:rsidR="00E71F6B">
        <w:t>s</w:t>
      </w:r>
      <w:r w:rsidR="00E979F1" w:rsidRPr="00D85B9A">
        <w:t xml:space="preserve"> is </w:t>
      </w:r>
      <w:r w:rsidR="007D5025" w:rsidRPr="00D85B9A">
        <w:t xml:space="preserve">there would be </w:t>
      </w:r>
      <w:r w:rsidR="008F1534" w:rsidRPr="00D85B9A">
        <w:t xml:space="preserve">implementation factor which could further reduce the SNR loss, such as signal blockage of panel plate. </w:t>
      </w:r>
      <w:r w:rsidR="00E71F6B">
        <w:t>H</w:t>
      </w:r>
      <w:r w:rsidR="00E71F6B">
        <w:rPr>
          <w:rFonts w:hint="eastAsia"/>
        </w:rPr>
        <w:t>aving</w:t>
      </w:r>
      <w:r w:rsidR="00E71F6B">
        <w:t xml:space="preserve"> this in mind, we think it’s acceptable to leverage the DL signal level of 1AoA spherical requirement.</w:t>
      </w:r>
    </w:p>
    <w:p w14:paraId="4617C90D" w14:textId="54ADB53D" w:rsidR="006C5990" w:rsidRDefault="006C5990" w:rsidP="0072738A">
      <w:r w:rsidRPr="00A8156E">
        <w:rPr>
          <w:rFonts w:hint="eastAsia"/>
          <w:b/>
        </w:rPr>
        <w:t>P</w:t>
      </w:r>
      <w:r w:rsidRPr="00A8156E">
        <w:rPr>
          <w:b/>
        </w:rPr>
        <w:t>roposal 1</w:t>
      </w:r>
      <w:r>
        <w:t xml:space="preserve">: </w:t>
      </w:r>
      <w:r w:rsidR="002068AE">
        <w:t xml:space="preserve">For 2AoA spherical requirement, </w:t>
      </w:r>
      <w:r w:rsidR="00B834B3">
        <w:t xml:space="preserve">leverage </w:t>
      </w:r>
      <w:r w:rsidR="002068AE">
        <w:t>the DL signal level of</w:t>
      </w:r>
      <w:r w:rsidR="002154DE">
        <w:t xml:space="preserve"> Rel-17 </w:t>
      </w:r>
      <w:r w:rsidR="001653B0">
        <w:t xml:space="preserve">1AoA </w:t>
      </w:r>
      <w:r w:rsidR="002154DE">
        <w:t>spherical requirement</w:t>
      </w:r>
      <w:r w:rsidR="002068AE">
        <w:t>.</w:t>
      </w:r>
    </w:p>
    <w:p w14:paraId="7E831B3F" w14:textId="77777777" w:rsidR="00081789" w:rsidRDefault="00081789" w:rsidP="0072738A"/>
    <w:p w14:paraId="16402B55" w14:textId="45F2AC43" w:rsidR="00486369" w:rsidRPr="00486369" w:rsidRDefault="00486369" w:rsidP="0072738A">
      <w:pPr>
        <w:rPr>
          <w:sz w:val="22"/>
        </w:rPr>
      </w:pPr>
      <w:proofErr w:type="spellStart"/>
      <w:r w:rsidRPr="00486369">
        <w:rPr>
          <w:b/>
          <w:color w:val="000000" w:themeColor="text1"/>
          <w:u w:val="single"/>
          <w:lang w:eastAsia="ko-KR"/>
        </w:rPr>
        <w:t>AoA</w:t>
      </w:r>
      <w:proofErr w:type="spellEnd"/>
      <w:r w:rsidRPr="00486369">
        <w:rPr>
          <w:b/>
          <w:color w:val="000000" w:themeColor="text1"/>
          <w:u w:val="single"/>
          <w:lang w:eastAsia="ko-KR"/>
        </w:rPr>
        <w:t xml:space="preserve"> area for 2AoA spherical coverage</w:t>
      </w:r>
    </w:p>
    <w:p w14:paraId="42645F62" w14:textId="77777777" w:rsidR="00AA3349" w:rsidRDefault="00A8550B" w:rsidP="0072738A">
      <w:r>
        <w:t>In RAN4#107, it was agreed that</w:t>
      </w:r>
      <w:r w:rsidRPr="00A8550B">
        <w:t xml:space="preserve"> 150° angular separation in theta of UE coordination is used for test verification.</w:t>
      </w:r>
      <w:r>
        <w:t xml:space="preserve"> This was due to the limitation of test system that only </w:t>
      </w:r>
      <w:r w:rsidR="005E0C9E">
        <w:t xml:space="preserve">a few </w:t>
      </w:r>
      <w:proofErr w:type="spellStart"/>
      <w:r w:rsidR="005E0C9E">
        <w:t>AoA</w:t>
      </w:r>
      <w:proofErr w:type="spellEnd"/>
      <w:r w:rsidR="005E0C9E">
        <w:t xml:space="preserve"> separations could be supported </w:t>
      </w:r>
      <w:r w:rsidR="00AA3349">
        <w:t>during</w:t>
      </w:r>
      <w:r w:rsidR="005E0C9E">
        <w:t xml:space="preserve"> the test.</w:t>
      </w:r>
    </w:p>
    <w:p w14:paraId="0090122D" w14:textId="136A0DAC" w:rsidR="00782A06" w:rsidRDefault="00AA3349" w:rsidP="0072738A">
      <w:r>
        <w:t xml:space="preserve">Considering the definition of spherical coverage range of HST PC6 UE, </w:t>
      </w:r>
      <w:r w:rsidRPr="00A8550B">
        <w:t>150°</w:t>
      </w:r>
      <w:r>
        <w:t xml:space="preserve"> was a reasonable selection</w:t>
      </w:r>
      <w:r w:rsidR="001D1C82">
        <w:t xml:space="preserve"> for the </w:t>
      </w:r>
      <w:proofErr w:type="spellStart"/>
      <w:r w:rsidR="001D1C82">
        <w:t>AoA</w:t>
      </w:r>
      <w:proofErr w:type="spellEnd"/>
      <w:r w:rsidR="001D1C82">
        <w:t xml:space="preserve"> separation</w:t>
      </w:r>
      <w:r>
        <w:t>.</w:t>
      </w:r>
      <w:r w:rsidR="00782A06">
        <w:t xml:space="preserve"> It need</w:t>
      </w:r>
      <w:r w:rsidR="00BA3BEB">
        <w:t>s</w:t>
      </w:r>
      <w:r w:rsidR="00782A06">
        <w:t xml:space="preserve"> further discussion on how to scan the spherical coverage </w:t>
      </w:r>
      <w:r w:rsidR="005333DA">
        <w:t xml:space="preserve">grids </w:t>
      </w:r>
      <w:r w:rsidR="00782A06">
        <w:t xml:space="preserve">with a fixed </w:t>
      </w:r>
      <w:r w:rsidR="00782A06" w:rsidRPr="00A8550B">
        <w:t>150°</w:t>
      </w:r>
      <w:r w:rsidR="00782A06">
        <w:t xml:space="preserve"> </w:t>
      </w:r>
      <w:proofErr w:type="spellStart"/>
      <w:r w:rsidR="00782A06">
        <w:t>AoA</w:t>
      </w:r>
      <w:proofErr w:type="spellEnd"/>
      <w:r w:rsidR="00782A06">
        <w:t xml:space="preserve"> separation.</w:t>
      </w:r>
    </w:p>
    <w:p w14:paraId="26A02D2A" w14:textId="4FA29E98" w:rsidR="00486369" w:rsidRDefault="00782A06" w:rsidP="0072738A">
      <w:r>
        <w:rPr>
          <w:rFonts w:hint="eastAsia"/>
        </w:rPr>
        <w:t>T</w:t>
      </w:r>
      <w:r>
        <w:t xml:space="preserve">he Reference coordinate system and DUT default alignment </w:t>
      </w:r>
      <w:r w:rsidR="005333DA">
        <w:t>are</w:t>
      </w:r>
      <w:r>
        <w:t xml:space="preserve"> specified as Figure J.1-1 and Figure J.1-2 in TS 38.101-2</w:t>
      </w:r>
      <w:r w:rsidR="00DD2D69">
        <w:t>.</w:t>
      </w:r>
    </w:p>
    <w:p w14:paraId="2D940072" w14:textId="3DF59B17" w:rsidR="00782A06" w:rsidRDefault="00782A06" w:rsidP="0072738A">
      <w:r>
        <w:rPr>
          <w:noProof/>
        </w:rPr>
        <w:drawing>
          <wp:inline distT="0" distB="0" distL="0" distR="0" wp14:anchorId="3C2D26F1" wp14:editId="033F4901">
            <wp:extent cx="2836411" cy="2694940"/>
            <wp:effectExtent l="0" t="0" r="0" b="0"/>
            <wp:docPr id="199" name="Picture 19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oordinateSyste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8918" cy="2697322"/>
                    </a:xfrm>
                    <a:prstGeom prst="rect">
                      <a:avLst/>
                    </a:prstGeom>
                    <a:noFill/>
                    <a:ln>
                      <a:noFill/>
                    </a:ln>
                  </pic:spPr>
                </pic:pic>
              </a:graphicData>
            </a:graphic>
          </wp:inline>
        </w:drawing>
      </w:r>
      <w:r>
        <w:rPr>
          <w:rFonts w:ascii="Arial" w:hAnsi="Arial"/>
          <w:b/>
          <w:noProof/>
        </w:rPr>
        <w:drawing>
          <wp:inline distT="0" distB="0" distL="0" distR="0" wp14:anchorId="72DE0B35" wp14:editId="4B60D974">
            <wp:extent cx="2433320" cy="2879725"/>
            <wp:effectExtent l="0" t="0" r="0" b="0"/>
            <wp:docPr id="181" name="Picture 163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descr="DUTalignment01_trimetric_Matricesv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3320" cy="2879725"/>
                    </a:xfrm>
                    <a:prstGeom prst="rect">
                      <a:avLst/>
                    </a:prstGeom>
                    <a:noFill/>
                    <a:ln>
                      <a:noFill/>
                    </a:ln>
                  </pic:spPr>
                </pic:pic>
              </a:graphicData>
            </a:graphic>
          </wp:inline>
        </w:drawing>
      </w:r>
    </w:p>
    <w:p w14:paraId="6A28DA52" w14:textId="2E839A86" w:rsidR="00DD2D69" w:rsidRPr="00DD2D69" w:rsidRDefault="00DD2D69" w:rsidP="00DD2D69">
      <w:pPr>
        <w:ind w:firstLineChars="600" w:firstLine="1200"/>
      </w:pPr>
      <w:r>
        <w:t xml:space="preserve">a) </w:t>
      </w:r>
      <w:r w:rsidRPr="00DD2D69">
        <w:t xml:space="preserve">Reference coordinate system       </w:t>
      </w:r>
      <w:r>
        <w:t xml:space="preserve">  </w:t>
      </w:r>
      <w:r w:rsidRPr="00DD2D69">
        <w:t xml:space="preserve">      b) DUT default alignment</w:t>
      </w:r>
    </w:p>
    <w:p w14:paraId="124BA490" w14:textId="4B111A40" w:rsidR="00DD2D69" w:rsidRDefault="00DD2D69" w:rsidP="00DD2D69">
      <w:pPr>
        <w:pStyle w:val="TF"/>
      </w:pPr>
      <w:r>
        <w:rPr>
          <w:rFonts w:hint="eastAsia"/>
        </w:rPr>
        <w:t>F</w:t>
      </w:r>
      <w:r>
        <w:t>igure 1 Reference coordinate system and DUT default alignment</w:t>
      </w:r>
    </w:p>
    <w:p w14:paraId="5BE5D981" w14:textId="6A1D1133" w:rsidR="005E0C9E" w:rsidRDefault="005F136C" w:rsidP="0072738A">
      <w:r>
        <w:t xml:space="preserve">Figure 2 shows possible </w:t>
      </w:r>
      <w:proofErr w:type="spellStart"/>
      <w:r>
        <w:t>AoA</w:t>
      </w:r>
      <w:proofErr w:type="spellEnd"/>
      <w:r>
        <w:t xml:space="preserve"> pairs when</w:t>
      </w:r>
      <w:r w:rsidR="00884FB4">
        <w:t xml:space="preserve"> the </w:t>
      </w:r>
      <w:r w:rsidR="00EA2AEA">
        <w:t xml:space="preserve">DUT rotates </w:t>
      </w:r>
      <w:r w:rsidR="005221CD">
        <w:t>around z-axis</w:t>
      </w:r>
      <w:r>
        <w:t xml:space="preserve">. </w:t>
      </w:r>
      <w:r w:rsidR="00C54ADC">
        <w:t>In Figure 2a) t</w:t>
      </w:r>
      <w:r>
        <w:t>he red surface shows the 1</w:t>
      </w:r>
      <w:r w:rsidRPr="005F136C">
        <w:rPr>
          <w:vertAlign w:val="superscript"/>
        </w:rPr>
        <w:t>st</w:t>
      </w:r>
      <w:r>
        <w:t xml:space="preserve"> </w:t>
      </w:r>
      <w:proofErr w:type="spellStart"/>
      <w:r>
        <w:t>AoA</w:t>
      </w:r>
      <w:proofErr w:type="spellEnd"/>
      <w:r>
        <w:t xml:space="preserve"> pair with </w:t>
      </w:r>
      <m:oMath>
        <m:d>
          <m:dPr>
            <m:begChr m:val="{"/>
            <m:endChr m:val="}"/>
            <m:ctrlPr>
              <w:rPr>
                <w:rFonts w:ascii="Cambria Math" w:hAnsi="Cambria Math"/>
              </w:rPr>
            </m:ctrlPr>
          </m:dPr>
          <m:e>
            <m:r>
              <w:rPr>
                <w:rFonts w:ascii="Cambria Math" w:hAnsi="Cambria Math"/>
              </w:rPr>
              <m:t xml:space="preserve">AoA1 </m:t>
            </m:r>
            <m:d>
              <m:dPr>
                <m:ctrlPr>
                  <w:rPr>
                    <w:rFonts w:ascii="Cambria Math" w:hAnsi="Cambria Math"/>
                    <w:i/>
                  </w:rPr>
                </m:ctrlPr>
              </m:dPr>
              <m:e>
                <m:r>
                  <w:rPr>
                    <w:rFonts w:ascii="Cambria Math" w:hAnsi="Cambria Math"/>
                  </w:rPr>
                  <m:t>θ=</m:t>
                </m:r>
                <m:sSup>
                  <m:sSupPr>
                    <m:ctrlPr>
                      <w:rPr>
                        <w:rFonts w:ascii="Cambria Math" w:hAnsi="Cambria Math"/>
                        <w:i/>
                      </w:rPr>
                    </m:ctrlPr>
                  </m:sSupPr>
                  <m:e>
                    <m:r>
                      <w:rPr>
                        <w:rFonts w:ascii="Cambria Math" w:hAnsi="Cambria Math"/>
                      </w:rPr>
                      <m:t>75</m:t>
                    </m:r>
                  </m:e>
                  <m:sup>
                    <m:r>
                      <w:rPr>
                        <w:rFonts w:ascii="Cambria Math" w:hAnsi="Cambria Math"/>
                      </w:rPr>
                      <m:t>o</m:t>
                    </m:r>
                  </m:sup>
                </m:sSup>
                <m:r>
                  <w:rPr>
                    <w:rFonts w:ascii="Cambria Math" w:hAnsi="Cambria Math"/>
                  </w:rPr>
                  <m:t>,ϕ=</m:t>
                </m:r>
                <m:sSup>
                  <m:sSupPr>
                    <m:ctrlPr>
                      <w:rPr>
                        <w:rFonts w:ascii="Cambria Math" w:hAnsi="Cambria Math"/>
                        <w:i/>
                      </w:rPr>
                    </m:ctrlPr>
                  </m:sSupPr>
                  <m:e>
                    <m:r>
                      <w:rPr>
                        <w:rFonts w:ascii="Cambria Math" w:hAnsi="Cambria Math"/>
                      </w:rPr>
                      <m:t>0</m:t>
                    </m:r>
                  </m:e>
                  <m:sup>
                    <m:r>
                      <w:rPr>
                        <w:rFonts w:ascii="Cambria Math" w:hAnsi="Cambria Math"/>
                      </w:rPr>
                      <m:t>o</m:t>
                    </m:r>
                  </m:sup>
                </m:sSup>
              </m:e>
            </m:d>
            <m:r>
              <w:rPr>
                <w:rFonts w:ascii="Cambria Math" w:hAnsi="Cambria Math"/>
              </w:rPr>
              <m:t>, AoA2</m:t>
            </m:r>
            <m:d>
              <m:dPr>
                <m:ctrlPr>
                  <w:rPr>
                    <w:rFonts w:ascii="Cambria Math" w:hAnsi="Cambria Math"/>
                    <w:i/>
                  </w:rPr>
                </m:ctrlPr>
              </m:dPr>
              <m:e>
                <m:r>
                  <w:rPr>
                    <w:rFonts w:ascii="Cambria Math" w:hAnsi="Cambria Math"/>
                  </w:rPr>
                  <m:t>θ=</m:t>
                </m:r>
                <m:sSup>
                  <m:sSupPr>
                    <m:ctrlPr>
                      <w:rPr>
                        <w:rFonts w:ascii="Cambria Math" w:hAnsi="Cambria Math"/>
                        <w:i/>
                      </w:rPr>
                    </m:ctrlPr>
                  </m:sSupPr>
                  <m:e>
                    <m:r>
                      <w:rPr>
                        <w:rFonts w:ascii="Cambria Math" w:hAnsi="Cambria Math"/>
                      </w:rPr>
                      <m:t>75</m:t>
                    </m:r>
                  </m:e>
                  <m:sup>
                    <m:r>
                      <w:rPr>
                        <w:rFonts w:ascii="Cambria Math" w:hAnsi="Cambria Math"/>
                      </w:rPr>
                      <m:t>o</m:t>
                    </m:r>
                  </m:sup>
                </m:sSup>
                <m:r>
                  <w:rPr>
                    <w:rFonts w:ascii="Cambria Math" w:hAnsi="Cambria Math"/>
                  </w:rPr>
                  <m:t>,ϕ=</m:t>
                </m:r>
                <m:sSup>
                  <m:sSupPr>
                    <m:ctrlPr>
                      <w:rPr>
                        <w:rFonts w:ascii="Cambria Math" w:hAnsi="Cambria Math"/>
                        <w:i/>
                      </w:rPr>
                    </m:ctrlPr>
                  </m:sSupPr>
                  <m:e>
                    <m:r>
                      <w:rPr>
                        <w:rFonts w:ascii="Cambria Math" w:hAnsi="Cambria Math"/>
                      </w:rPr>
                      <m:t>180</m:t>
                    </m:r>
                  </m:e>
                  <m:sup>
                    <m:r>
                      <w:rPr>
                        <w:rFonts w:ascii="Cambria Math" w:hAnsi="Cambria Math"/>
                      </w:rPr>
                      <m:t>o</m:t>
                    </m:r>
                  </m:sup>
                </m:sSup>
              </m:e>
            </m:d>
          </m:e>
        </m:d>
      </m:oMath>
      <w:r w:rsidR="00C54ADC">
        <w:rPr>
          <w:rFonts w:hint="eastAsia"/>
        </w:rPr>
        <w:t>,</w:t>
      </w:r>
      <w:r w:rsidR="00C54ADC">
        <w:t xml:space="preserve"> and in Figure 2b) the 1st </w:t>
      </w:r>
      <w:proofErr w:type="spellStart"/>
      <w:r w:rsidR="00C54ADC">
        <w:t>AoA</w:t>
      </w:r>
      <w:proofErr w:type="spellEnd"/>
      <w:r w:rsidR="00C54ADC">
        <w:t xml:space="preserve"> pair with </w:t>
      </w:r>
      <m:oMath>
        <m:d>
          <m:dPr>
            <m:begChr m:val="{"/>
            <m:endChr m:val="}"/>
            <m:ctrlPr>
              <w:rPr>
                <w:rFonts w:ascii="Cambria Math" w:hAnsi="Cambria Math"/>
              </w:rPr>
            </m:ctrlPr>
          </m:dPr>
          <m:e>
            <m:r>
              <w:rPr>
                <w:rFonts w:ascii="Cambria Math" w:hAnsi="Cambria Math"/>
              </w:rPr>
              <m:t xml:space="preserve">AoA1 </m:t>
            </m:r>
            <m:d>
              <m:dPr>
                <m:ctrlPr>
                  <w:rPr>
                    <w:rFonts w:ascii="Cambria Math" w:hAnsi="Cambria Math"/>
                    <w:i/>
                  </w:rPr>
                </m:ctrlPr>
              </m:dPr>
              <m:e>
                <m:r>
                  <w:rPr>
                    <w:rFonts w:ascii="Cambria Math" w:hAnsi="Cambria Math"/>
                  </w:rPr>
                  <m:t>θ=</m:t>
                </m:r>
                <m:sSup>
                  <m:sSupPr>
                    <m:ctrlPr>
                      <w:rPr>
                        <w:rFonts w:ascii="Cambria Math" w:hAnsi="Cambria Math"/>
                        <w:i/>
                      </w:rPr>
                    </m:ctrlPr>
                  </m:sSupPr>
                  <m:e>
                    <m:r>
                      <w:rPr>
                        <w:rFonts w:ascii="Cambria Math" w:hAnsi="Cambria Math"/>
                      </w:rPr>
                      <m:t>60</m:t>
                    </m:r>
                  </m:e>
                  <m:sup>
                    <m:r>
                      <w:rPr>
                        <w:rFonts w:ascii="Cambria Math" w:hAnsi="Cambria Math"/>
                      </w:rPr>
                      <m:t>o</m:t>
                    </m:r>
                  </m:sup>
                </m:sSup>
                <m:r>
                  <w:rPr>
                    <w:rFonts w:ascii="Cambria Math" w:hAnsi="Cambria Math"/>
                  </w:rPr>
                  <m:t>,ϕ=</m:t>
                </m:r>
                <m:sSup>
                  <m:sSupPr>
                    <m:ctrlPr>
                      <w:rPr>
                        <w:rFonts w:ascii="Cambria Math" w:hAnsi="Cambria Math"/>
                        <w:i/>
                      </w:rPr>
                    </m:ctrlPr>
                  </m:sSupPr>
                  <m:e>
                    <m:r>
                      <w:rPr>
                        <w:rFonts w:ascii="Cambria Math" w:hAnsi="Cambria Math"/>
                      </w:rPr>
                      <m:t>0</m:t>
                    </m:r>
                  </m:e>
                  <m:sup>
                    <m:r>
                      <w:rPr>
                        <w:rFonts w:ascii="Cambria Math" w:hAnsi="Cambria Math"/>
                      </w:rPr>
                      <m:t>o</m:t>
                    </m:r>
                  </m:sup>
                </m:sSup>
              </m:e>
            </m:d>
            <m:r>
              <w:rPr>
                <w:rFonts w:ascii="Cambria Math" w:hAnsi="Cambria Math"/>
              </w:rPr>
              <m:t>, AoA2</m:t>
            </m:r>
            <m:d>
              <m:dPr>
                <m:ctrlPr>
                  <w:rPr>
                    <w:rFonts w:ascii="Cambria Math" w:hAnsi="Cambria Math"/>
                    <w:i/>
                  </w:rPr>
                </m:ctrlPr>
              </m:dPr>
              <m:e>
                <m:r>
                  <w:rPr>
                    <w:rFonts w:ascii="Cambria Math" w:hAnsi="Cambria Math"/>
                  </w:rPr>
                  <m:t>θ=</m:t>
                </m:r>
                <m:sSup>
                  <m:sSupPr>
                    <m:ctrlPr>
                      <w:rPr>
                        <w:rFonts w:ascii="Cambria Math" w:hAnsi="Cambria Math"/>
                        <w:i/>
                      </w:rPr>
                    </m:ctrlPr>
                  </m:sSupPr>
                  <m:e>
                    <m:r>
                      <w:rPr>
                        <w:rFonts w:ascii="Cambria Math" w:hAnsi="Cambria Math"/>
                      </w:rPr>
                      <m:t>90</m:t>
                    </m:r>
                  </m:e>
                  <m:sup>
                    <m:r>
                      <w:rPr>
                        <w:rFonts w:ascii="Cambria Math" w:hAnsi="Cambria Math"/>
                      </w:rPr>
                      <m:t>o</m:t>
                    </m:r>
                  </m:sup>
                </m:sSup>
                <m:r>
                  <w:rPr>
                    <w:rFonts w:ascii="Cambria Math" w:hAnsi="Cambria Math"/>
                  </w:rPr>
                  <m:t>,ϕ=</m:t>
                </m:r>
                <m:sSup>
                  <m:sSupPr>
                    <m:ctrlPr>
                      <w:rPr>
                        <w:rFonts w:ascii="Cambria Math" w:hAnsi="Cambria Math"/>
                        <w:i/>
                      </w:rPr>
                    </m:ctrlPr>
                  </m:sSupPr>
                  <m:e>
                    <m:r>
                      <w:rPr>
                        <w:rFonts w:ascii="Cambria Math" w:hAnsi="Cambria Math"/>
                      </w:rPr>
                      <m:t>180</m:t>
                    </m:r>
                  </m:e>
                  <m:sup>
                    <m:r>
                      <w:rPr>
                        <w:rFonts w:ascii="Cambria Math" w:hAnsi="Cambria Math"/>
                      </w:rPr>
                      <m:t>o</m:t>
                    </m:r>
                  </m:sup>
                </m:sSup>
              </m:e>
            </m:d>
          </m:e>
        </m:d>
      </m:oMath>
      <w:r w:rsidR="00C54ADC">
        <w:t>. In both Figure 2a) and 2b) t</w:t>
      </w:r>
      <w:r w:rsidR="008A5726">
        <w:t>he blue surface shows the 2</w:t>
      </w:r>
      <w:r w:rsidR="008A5726" w:rsidRPr="008A5726">
        <w:rPr>
          <w:vertAlign w:val="superscript"/>
        </w:rPr>
        <w:t>nd</w:t>
      </w:r>
      <w:r w:rsidR="008A5726">
        <w:t xml:space="preserve"> </w:t>
      </w:r>
      <w:proofErr w:type="spellStart"/>
      <w:r w:rsidR="008A5726">
        <w:t>AoA</w:t>
      </w:r>
      <w:proofErr w:type="spellEnd"/>
      <w:r w:rsidR="008A5726">
        <w:t xml:space="preserve"> pair when DUT rotates around z axis by </w:t>
      </w:r>
      <m:oMath>
        <m:sSup>
          <m:sSupPr>
            <m:ctrlPr>
              <w:rPr>
                <w:rFonts w:ascii="Cambria Math" w:hAnsi="Cambria Math"/>
                <w:i/>
              </w:rPr>
            </m:ctrlPr>
          </m:sSupPr>
          <m:e>
            <m:r>
              <w:rPr>
                <w:rFonts w:ascii="Cambria Math" w:hAnsi="Cambria Math"/>
              </w:rPr>
              <m:t>15</m:t>
            </m:r>
          </m:e>
          <m:sup>
            <m:r>
              <w:rPr>
                <w:rFonts w:ascii="Cambria Math" w:hAnsi="Cambria Math"/>
              </w:rPr>
              <m:t>o</m:t>
            </m:r>
          </m:sup>
        </m:sSup>
      </m:oMath>
      <w:r w:rsidR="008A5726">
        <w:t>.</w:t>
      </w:r>
      <w:r w:rsidR="005221CD">
        <w:t xml:space="preserve"> </w:t>
      </w:r>
      <w:r w:rsidR="008D1095">
        <w:t xml:space="preserve">The </w:t>
      </w:r>
      <w:r w:rsidR="005333DA">
        <w:t>2</w:t>
      </w:r>
      <w:r w:rsidR="008A5726">
        <w:t xml:space="preserve"> </w:t>
      </w:r>
      <w:proofErr w:type="spellStart"/>
      <w:r w:rsidR="008D1095">
        <w:t>AoA</w:t>
      </w:r>
      <w:r w:rsidR="008A5726">
        <w:t>s</w:t>
      </w:r>
      <w:proofErr w:type="spellEnd"/>
      <w:r w:rsidR="005333DA">
        <w:t xml:space="preserve"> of </w:t>
      </w:r>
      <w:r w:rsidR="008A5726">
        <w:t>2</w:t>
      </w:r>
      <w:r w:rsidR="008A5726" w:rsidRPr="008A5726">
        <w:rPr>
          <w:vertAlign w:val="superscript"/>
        </w:rPr>
        <w:t>nd</w:t>
      </w:r>
      <w:r w:rsidR="008A5726">
        <w:t xml:space="preserve"> </w:t>
      </w:r>
      <w:r w:rsidR="008D1095">
        <w:t xml:space="preserve">pair come from opposite sides of the </w:t>
      </w:r>
      <w:r w:rsidR="008477DE">
        <w:t>rail</w:t>
      </w:r>
      <w:r w:rsidR="008D1095">
        <w:t>, which is not</w:t>
      </w:r>
      <w:r w:rsidR="00E44737">
        <w:t xml:space="preserve"> a</w:t>
      </w:r>
      <w:r w:rsidR="008D1095">
        <w:t xml:space="preserve"> typical deployment of HST scenario.</w:t>
      </w:r>
      <w:r w:rsidR="00750FB0">
        <w:t xml:space="preserve"> </w:t>
      </w:r>
      <w:r w:rsidR="00672DB0">
        <w:t>T</w:t>
      </w:r>
      <w:r w:rsidR="009D25C4">
        <w:t xml:space="preserve">herefore, </w:t>
      </w:r>
      <w:r w:rsidR="00672DB0">
        <w:t>this is not a preferred measurement setup.</w:t>
      </w:r>
      <w:r w:rsidR="00C54ADC">
        <w:t xml:space="preserve"> </w:t>
      </w:r>
    </w:p>
    <w:p w14:paraId="76E4E118" w14:textId="4B6E531C" w:rsidR="005716ED" w:rsidRDefault="005716ED" w:rsidP="0072738A">
      <w:r>
        <w:rPr>
          <w:noProof/>
        </w:rPr>
        <w:lastRenderedPageBreak/>
        <w:drawing>
          <wp:inline distT="0" distB="0" distL="0" distR="0" wp14:anchorId="50015484" wp14:editId="7AAFEB59">
            <wp:extent cx="2799121" cy="164782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9123" cy="1653713"/>
                    </a:xfrm>
                    <a:prstGeom prst="rect">
                      <a:avLst/>
                    </a:prstGeom>
                  </pic:spPr>
                </pic:pic>
              </a:graphicData>
            </a:graphic>
          </wp:inline>
        </w:drawing>
      </w:r>
      <w:r>
        <w:rPr>
          <w:noProof/>
        </w:rPr>
        <w:drawing>
          <wp:inline distT="0" distB="0" distL="0" distR="0" wp14:anchorId="7CAC93BC" wp14:editId="3AB326DE">
            <wp:extent cx="2907926" cy="180975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6663" cy="1815187"/>
                    </a:xfrm>
                    <a:prstGeom prst="rect">
                      <a:avLst/>
                    </a:prstGeom>
                  </pic:spPr>
                </pic:pic>
              </a:graphicData>
            </a:graphic>
          </wp:inline>
        </w:drawing>
      </w:r>
    </w:p>
    <w:p w14:paraId="7CE157E2" w14:textId="45938F75" w:rsidR="00EA2AEA" w:rsidRPr="00DD2D69" w:rsidRDefault="00EA2AEA" w:rsidP="00EA2AEA">
      <w:pPr>
        <w:ind w:firstLineChars="600" w:firstLine="1200"/>
      </w:pPr>
      <w:r>
        <w:t xml:space="preserve">a) Theta of </w:t>
      </w:r>
      <w:proofErr w:type="spellStart"/>
      <w:r>
        <w:t>AoA</w:t>
      </w:r>
      <w:proofErr w:type="spellEnd"/>
      <w:r>
        <w:t xml:space="preserve"> </w:t>
      </w:r>
      <w:r>
        <w:rPr>
          <w:rFonts w:hint="eastAsia"/>
        </w:rPr>
        <w:t>pair</w:t>
      </w:r>
      <w:r>
        <w:t>s are [75</w:t>
      </w:r>
      <w:r w:rsidRPr="00EA2AEA">
        <w:rPr>
          <w:vertAlign w:val="superscript"/>
        </w:rPr>
        <w:t xml:space="preserve"> </w:t>
      </w:r>
      <w:r>
        <w:rPr>
          <w:vertAlign w:val="superscript"/>
        </w:rPr>
        <w:t>o</w:t>
      </w:r>
      <w:r>
        <w:t>, 75</w:t>
      </w:r>
      <w:proofErr w:type="gramStart"/>
      <w:r>
        <w:rPr>
          <w:vertAlign w:val="superscript"/>
        </w:rPr>
        <w:t>o</w:t>
      </w:r>
      <w:r>
        <w:t xml:space="preserve">]   </w:t>
      </w:r>
      <w:proofErr w:type="gramEnd"/>
      <w:r>
        <w:t xml:space="preserve">      </w:t>
      </w:r>
      <w:r w:rsidRPr="00DD2D69">
        <w:t xml:space="preserve">   b) </w:t>
      </w:r>
      <w:r>
        <w:t xml:space="preserve">Theta of </w:t>
      </w:r>
      <w:proofErr w:type="spellStart"/>
      <w:r>
        <w:t>AoA</w:t>
      </w:r>
      <w:proofErr w:type="spellEnd"/>
      <w:r>
        <w:t xml:space="preserve"> </w:t>
      </w:r>
      <w:r>
        <w:rPr>
          <w:rFonts w:hint="eastAsia"/>
        </w:rPr>
        <w:t>pair</w:t>
      </w:r>
      <w:r>
        <w:t>s are [60</w:t>
      </w:r>
      <w:r w:rsidRPr="00EA2AEA">
        <w:rPr>
          <w:vertAlign w:val="superscript"/>
        </w:rPr>
        <w:t xml:space="preserve"> </w:t>
      </w:r>
      <w:r>
        <w:rPr>
          <w:vertAlign w:val="superscript"/>
        </w:rPr>
        <w:t>o</w:t>
      </w:r>
      <w:r>
        <w:t>, 90</w:t>
      </w:r>
      <w:r>
        <w:rPr>
          <w:vertAlign w:val="superscript"/>
        </w:rPr>
        <w:t>o</w:t>
      </w:r>
      <w:r>
        <w:t>]</w:t>
      </w:r>
    </w:p>
    <w:p w14:paraId="6BF5733B" w14:textId="1C79E3F2" w:rsidR="00EA2AEA" w:rsidRDefault="00EA2AEA" w:rsidP="00EA2AEA">
      <w:pPr>
        <w:pStyle w:val="TF"/>
      </w:pPr>
      <w:r>
        <w:rPr>
          <w:rFonts w:hint="eastAsia"/>
        </w:rPr>
        <w:t>F</w:t>
      </w:r>
      <w:r>
        <w:t xml:space="preserve">igure </w:t>
      </w:r>
      <w:proofErr w:type="gramStart"/>
      <w:r>
        <w:t xml:space="preserve">2 </w:t>
      </w:r>
      <w:r w:rsidR="005F136C">
        <w:t xml:space="preserve"> </w:t>
      </w:r>
      <w:r>
        <w:t>DUT</w:t>
      </w:r>
      <w:proofErr w:type="gramEnd"/>
      <w:r>
        <w:t xml:space="preserve"> rotates around z-axis</w:t>
      </w:r>
    </w:p>
    <w:p w14:paraId="17460B2E" w14:textId="718B9C88" w:rsidR="005716ED" w:rsidRPr="00BB0CAC" w:rsidRDefault="008A5726" w:rsidP="0072738A">
      <w:r>
        <w:t xml:space="preserve">Figure 2 shows possible </w:t>
      </w:r>
      <w:proofErr w:type="spellStart"/>
      <w:r>
        <w:t>AoA</w:t>
      </w:r>
      <w:proofErr w:type="spellEnd"/>
      <w:r>
        <w:t xml:space="preserve"> pairs when the DUT rotates around x-axis.</w:t>
      </w:r>
      <w:r w:rsidR="006A792B" w:rsidRPr="006A792B">
        <w:t xml:space="preserve"> </w:t>
      </w:r>
      <w:r w:rsidR="006A792B">
        <w:t xml:space="preserve">In Figure </w:t>
      </w:r>
      <w:r w:rsidR="004452D9">
        <w:t>3</w:t>
      </w:r>
      <w:r w:rsidR="006A792B">
        <w:t xml:space="preserve">a) and </w:t>
      </w:r>
      <w:r w:rsidR="004452D9">
        <w:t>3</w:t>
      </w:r>
      <w:r w:rsidR="006A792B">
        <w:t>b) t</w:t>
      </w:r>
      <w:r>
        <w:t>he red surface shows the 1</w:t>
      </w:r>
      <w:r w:rsidRPr="005F136C">
        <w:rPr>
          <w:vertAlign w:val="superscript"/>
        </w:rPr>
        <w:t>st</w:t>
      </w:r>
      <w:r>
        <w:t xml:space="preserve"> </w:t>
      </w:r>
      <w:proofErr w:type="spellStart"/>
      <w:r>
        <w:t>AoA</w:t>
      </w:r>
      <w:proofErr w:type="spellEnd"/>
      <w:r>
        <w:t xml:space="preserve"> pai</w:t>
      </w:r>
      <w:r w:rsidR="00C5142D">
        <w:t>r</w:t>
      </w:r>
      <w:r>
        <w:t xml:space="preserve"> </w:t>
      </w:r>
      <w:r w:rsidR="006A792B">
        <w:t xml:space="preserve">which </w:t>
      </w:r>
      <w:r w:rsidR="00C5142D">
        <w:t>is</w:t>
      </w:r>
      <w:r w:rsidR="006A792B">
        <w:t xml:space="preserve"> the same as that in Figure 1</w:t>
      </w:r>
      <w:r>
        <w:rPr>
          <w:rFonts w:hint="eastAsia"/>
        </w:rPr>
        <w:t>.</w:t>
      </w:r>
      <w:r>
        <w:t xml:space="preserve"> The blue surface shows the 2</w:t>
      </w:r>
      <w:r w:rsidRPr="008A5726">
        <w:rPr>
          <w:vertAlign w:val="superscript"/>
        </w:rPr>
        <w:t>nd</w:t>
      </w:r>
      <w:r>
        <w:t xml:space="preserve"> </w:t>
      </w:r>
      <w:proofErr w:type="spellStart"/>
      <w:r>
        <w:t>AoA</w:t>
      </w:r>
      <w:proofErr w:type="spellEnd"/>
      <w:r>
        <w:t xml:space="preserve"> pair when DUT rotates around </w:t>
      </w:r>
      <w:r w:rsidR="004452D9">
        <w:t>x</w:t>
      </w:r>
      <w:r>
        <w:t xml:space="preserve"> axis by </w:t>
      </w:r>
      <m:oMath>
        <m:sSup>
          <m:sSupPr>
            <m:ctrlPr>
              <w:rPr>
                <w:rFonts w:ascii="Cambria Math" w:hAnsi="Cambria Math"/>
                <w:i/>
              </w:rPr>
            </m:ctrlPr>
          </m:sSupPr>
          <m:e>
            <m:r>
              <w:rPr>
                <w:rFonts w:ascii="Cambria Math" w:hAnsi="Cambria Math"/>
              </w:rPr>
              <m:t>15</m:t>
            </m:r>
          </m:e>
          <m:sup>
            <m:r>
              <w:rPr>
                <w:rFonts w:ascii="Cambria Math" w:hAnsi="Cambria Math"/>
              </w:rPr>
              <m:t>o</m:t>
            </m:r>
          </m:sup>
        </m:sSup>
      </m:oMath>
      <w:r>
        <w:t xml:space="preserve">. </w:t>
      </w:r>
      <w:r w:rsidR="008D1095">
        <w:t xml:space="preserve">The </w:t>
      </w:r>
      <w:r w:rsidR="005333DA">
        <w:t xml:space="preserve">2 </w:t>
      </w:r>
      <w:proofErr w:type="spellStart"/>
      <w:r w:rsidR="005333DA">
        <w:t>AoAs</w:t>
      </w:r>
      <w:proofErr w:type="spellEnd"/>
      <w:r w:rsidR="005333DA">
        <w:t xml:space="preserve"> of</w:t>
      </w:r>
      <w:r w:rsidR="002C74F4">
        <w:t xml:space="preserve"> 2</w:t>
      </w:r>
      <w:r w:rsidR="002C74F4" w:rsidRPr="008A5726">
        <w:rPr>
          <w:vertAlign w:val="superscript"/>
        </w:rPr>
        <w:t>nd</w:t>
      </w:r>
      <w:r w:rsidR="002C74F4">
        <w:t xml:space="preserve"> </w:t>
      </w:r>
      <w:r w:rsidR="008D1095">
        <w:t>pair come from the same side of the rail, and could represent</w:t>
      </w:r>
      <w:r w:rsidR="00750FB0">
        <w:t xml:space="preserve"> different</w:t>
      </w:r>
      <w:r w:rsidR="008D1095">
        <w:t xml:space="preserve"> </w:t>
      </w:r>
      <w:r w:rsidR="00750FB0" w:rsidRPr="00750FB0">
        <w:t>elevation angle</w:t>
      </w:r>
      <w:r w:rsidR="00750FB0">
        <w:t xml:space="preserve">s which corresponds various combination of the distance from RRH and the </w:t>
      </w:r>
      <w:r w:rsidR="008D1095">
        <w:t>height of RRH.</w:t>
      </w:r>
      <w:r w:rsidR="00FC7D21">
        <w:t xml:space="preserve"> </w:t>
      </w:r>
      <w:r w:rsidR="004A5FAA">
        <w:t>It’s proposed that the measurement is performed with this</w:t>
      </w:r>
      <w:r w:rsidR="00FC7D21">
        <w:t xml:space="preserve"> setup.</w:t>
      </w:r>
    </w:p>
    <w:p w14:paraId="51EC4DEC" w14:textId="3A2D2F03" w:rsidR="00E85D12" w:rsidRDefault="00782A06" w:rsidP="0072738A">
      <w:r>
        <w:rPr>
          <w:noProof/>
        </w:rPr>
        <w:drawing>
          <wp:inline distT="0" distB="0" distL="0" distR="0" wp14:anchorId="26A458A9" wp14:editId="0830EE06">
            <wp:extent cx="2958720" cy="1657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3358" cy="1659948"/>
                    </a:xfrm>
                    <a:prstGeom prst="rect">
                      <a:avLst/>
                    </a:prstGeom>
                  </pic:spPr>
                </pic:pic>
              </a:graphicData>
            </a:graphic>
          </wp:inline>
        </w:drawing>
      </w:r>
      <w:r>
        <w:rPr>
          <w:noProof/>
        </w:rPr>
        <w:drawing>
          <wp:inline distT="0" distB="0" distL="0" distR="0" wp14:anchorId="368A52C9" wp14:editId="1D67604F">
            <wp:extent cx="2689225" cy="16668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94544" cy="1670172"/>
                    </a:xfrm>
                    <a:prstGeom prst="rect">
                      <a:avLst/>
                    </a:prstGeom>
                  </pic:spPr>
                </pic:pic>
              </a:graphicData>
            </a:graphic>
          </wp:inline>
        </w:drawing>
      </w:r>
    </w:p>
    <w:p w14:paraId="7F860124" w14:textId="77777777" w:rsidR="00257343" w:rsidRPr="00DD2D69" w:rsidRDefault="00257343" w:rsidP="00257343">
      <w:pPr>
        <w:ind w:firstLineChars="600" w:firstLine="1200"/>
      </w:pPr>
      <w:r>
        <w:t xml:space="preserve">a) Theta of </w:t>
      </w:r>
      <w:proofErr w:type="spellStart"/>
      <w:r>
        <w:t>AoA</w:t>
      </w:r>
      <w:proofErr w:type="spellEnd"/>
      <w:r>
        <w:t xml:space="preserve"> </w:t>
      </w:r>
      <w:r>
        <w:rPr>
          <w:rFonts w:hint="eastAsia"/>
        </w:rPr>
        <w:t>pair</w:t>
      </w:r>
      <w:r>
        <w:t>s are [75</w:t>
      </w:r>
      <w:r w:rsidRPr="00EA2AEA">
        <w:rPr>
          <w:vertAlign w:val="superscript"/>
        </w:rPr>
        <w:t xml:space="preserve"> </w:t>
      </w:r>
      <w:r>
        <w:rPr>
          <w:vertAlign w:val="superscript"/>
        </w:rPr>
        <w:t>o</w:t>
      </w:r>
      <w:r>
        <w:t>, 75</w:t>
      </w:r>
      <w:proofErr w:type="gramStart"/>
      <w:r>
        <w:rPr>
          <w:vertAlign w:val="superscript"/>
        </w:rPr>
        <w:t>o</w:t>
      </w:r>
      <w:r>
        <w:t xml:space="preserve">]   </w:t>
      </w:r>
      <w:proofErr w:type="gramEnd"/>
      <w:r>
        <w:t xml:space="preserve">      </w:t>
      </w:r>
      <w:r w:rsidRPr="00DD2D69">
        <w:t xml:space="preserve">   b) </w:t>
      </w:r>
      <w:r>
        <w:t xml:space="preserve">Theta of </w:t>
      </w:r>
      <w:proofErr w:type="spellStart"/>
      <w:r>
        <w:t>AoA</w:t>
      </w:r>
      <w:proofErr w:type="spellEnd"/>
      <w:r>
        <w:t xml:space="preserve"> </w:t>
      </w:r>
      <w:r>
        <w:rPr>
          <w:rFonts w:hint="eastAsia"/>
        </w:rPr>
        <w:t>pair</w:t>
      </w:r>
      <w:r>
        <w:t>s are [60</w:t>
      </w:r>
      <w:r w:rsidRPr="00EA2AEA">
        <w:rPr>
          <w:vertAlign w:val="superscript"/>
        </w:rPr>
        <w:t xml:space="preserve"> </w:t>
      </w:r>
      <w:r>
        <w:rPr>
          <w:vertAlign w:val="superscript"/>
        </w:rPr>
        <w:t>o</w:t>
      </w:r>
      <w:r>
        <w:t>, 90</w:t>
      </w:r>
      <w:r>
        <w:rPr>
          <w:vertAlign w:val="superscript"/>
        </w:rPr>
        <w:t>o</w:t>
      </w:r>
      <w:r>
        <w:t>]</w:t>
      </w:r>
    </w:p>
    <w:p w14:paraId="52E6CB92" w14:textId="0B2A8F06" w:rsidR="00257343" w:rsidRDefault="00257343" w:rsidP="00257343">
      <w:pPr>
        <w:pStyle w:val="TF"/>
      </w:pPr>
      <w:r>
        <w:rPr>
          <w:rFonts w:hint="eastAsia"/>
        </w:rPr>
        <w:t>F</w:t>
      </w:r>
      <w:r>
        <w:t xml:space="preserve">igure </w:t>
      </w:r>
      <w:proofErr w:type="gramStart"/>
      <w:r>
        <w:t>3</w:t>
      </w:r>
      <w:r w:rsidR="005F136C">
        <w:t xml:space="preserve"> </w:t>
      </w:r>
      <w:r>
        <w:t xml:space="preserve"> DUT</w:t>
      </w:r>
      <w:proofErr w:type="gramEnd"/>
      <w:r>
        <w:t xml:space="preserve"> rotates around x-axis</w:t>
      </w:r>
    </w:p>
    <w:p w14:paraId="230AEEE6" w14:textId="14010CA3" w:rsidR="008B453B" w:rsidRDefault="006C5990" w:rsidP="00D919E3">
      <w:r w:rsidRPr="00A8156E">
        <w:rPr>
          <w:rFonts w:hint="eastAsia"/>
          <w:b/>
        </w:rPr>
        <w:t>P</w:t>
      </w:r>
      <w:r w:rsidRPr="00A8156E">
        <w:rPr>
          <w:b/>
        </w:rPr>
        <w:t xml:space="preserve">roposal </w:t>
      </w:r>
      <w:r w:rsidR="008D1095">
        <w:rPr>
          <w:b/>
        </w:rPr>
        <w:t>2</w:t>
      </w:r>
      <w:r>
        <w:t xml:space="preserve">: </w:t>
      </w:r>
      <w:r w:rsidR="008D1095">
        <w:t>During measurement, the DUT is rotated around x-axis.</w:t>
      </w:r>
    </w:p>
    <w:p w14:paraId="7F78C857" w14:textId="24A48AF4" w:rsidR="00780241" w:rsidRPr="00A41154" w:rsidRDefault="00A33E8E" w:rsidP="005900E6">
      <w:pPr>
        <w:pStyle w:val="1"/>
        <w:spacing w:after="240"/>
        <w:rPr>
          <w:rFonts w:eastAsiaTheme="minorEastAsia"/>
          <w:lang w:eastAsia="zh-CN"/>
        </w:rPr>
      </w:pPr>
      <w:r w:rsidRPr="00A41154">
        <w:rPr>
          <w:rFonts w:eastAsia="宋体" w:hint="eastAsia"/>
          <w:lang w:eastAsia="zh-CN"/>
        </w:rPr>
        <w:t>Conclusion</w:t>
      </w:r>
      <w:r w:rsidR="00780241" w:rsidRPr="00A41154">
        <w:rPr>
          <w:rFonts w:eastAsiaTheme="minorEastAsia" w:hint="eastAsia"/>
          <w:lang w:eastAsia="zh-CN"/>
        </w:rPr>
        <w:t>.</w:t>
      </w:r>
    </w:p>
    <w:p w14:paraId="75413B32" w14:textId="0DFFC6DD" w:rsidR="00382CE1" w:rsidRPr="00382CE1" w:rsidRDefault="00382CE1" w:rsidP="00A41154">
      <w:pPr>
        <w:rPr>
          <w:rFonts w:eastAsiaTheme="minorEastAsia"/>
        </w:rPr>
      </w:pPr>
      <w:r w:rsidRPr="00382CE1">
        <w:rPr>
          <w:rFonts w:eastAsiaTheme="minorEastAsia"/>
        </w:rPr>
        <w:t>This document discusses the requirement of multi-panel reception and provides following proposal and observation.</w:t>
      </w:r>
    </w:p>
    <w:p w14:paraId="074DB69B" w14:textId="33B929C4" w:rsidR="00AA7966" w:rsidRDefault="00AA7966" w:rsidP="00AA7966">
      <w:r w:rsidRPr="00A8156E">
        <w:rPr>
          <w:rFonts w:hint="eastAsia"/>
          <w:b/>
        </w:rPr>
        <w:t>P</w:t>
      </w:r>
      <w:r w:rsidRPr="00A8156E">
        <w:rPr>
          <w:b/>
        </w:rPr>
        <w:t>roposal 1</w:t>
      </w:r>
      <w:r>
        <w:t xml:space="preserve">: For 2AoA spherical requirement, </w:t>
      </w:r>
      <w:r w:rsidR="00B834B3">
        <w:t>leverage</w:t>
      </w:r>
      <w:r>
        <w:t xml:space="preserve"> the DL signal level of Rel-17 PC6 spherical requirement.</w:t>
      </w:r>
    </w:p>
    <w:p w14:paraId="5615C3C1" w14:textId="461520CB" w:rsidR="0045266E" w:rsidRDefault="0045266E" w:rsidP="0045266E">
      <w:r w:rsidRPr="00A8156E">
        <w:rPr>
          <w:rFonts w:hint="eastAsia"/>
          <w:b/>
        </w:rPr>
        <w:t>P</w:t>
      </w:r>
      <w:r w:rsidRPr="00A8156E">
        <w:rPr>
          <w:b/>
        </w:rPr>
        <w:t xml:space="preserve">roposal </w:t>
      </w:r>
      <w:r>
        <w:rPr>
          <w:b/>
        </w:rPr>
        <w:t>2</w:t>
      </w:r>
      <w:r>
        <w:t>: During measurement, the DUT is rotated around x-axis.</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05BE8E95" w14:textId="4D9E6BBB" w:rsidR="00AC22A3" w:rsidRDefault="00AC22A3" w:rsidP="006E03F5">
      <w:pPr>
        <w:numPr>
          <w:ilvl w:val="0"/>
          <w:numId w:val="10"/>
        </w:numPr>
        <w:tabs>
          <w:tab w:val="clear" w:pos="720"/>
          <w:tab w:val="num" w:pos="426"/>
        </w:tabs>
        <w:overflowPunct/>
        <w:autoSpaceDE/>
        <w:autoSpaceDN/>
        <w:adjustRightInd/>
        <w:ind w:left="426" w:hanging="426"/>
        <w:textAlignment w:val="auto"/>
        <w:rPr>
          <w:lang w:val="it-IT"/>
        </w:rPr>
      </w:pPr>
      <w:r>
        <w:rPr>
          <w:lang w:val="it-IT"/>
        </w:rPr>
        <w:t>R4-2217735, “</w:t>
      </w:r>
      <w:r w:rsidRPr="00546753">
        <w:rPr>
          <w:lang w:val="it-IT"/>
        </w:rPr>
        <w:t>WF on NR FR2 HST UE RF”, Samsung, RAN4#104bis-e, October 2022</w:t>
      </w:r>
      <w:r>
        <w:rPr>
          <w:lang w:val="it-IT"/>
        </w:rPr>
        <w:t xml:space="preserve"> </w:t>
      </w:r>
    </w:p>
    <w:p w14:paraId="6AF2A630" w14:textId="4391C07B" w:rsidR="002C02C4" w:rsidRDefault="002C02C4" w:rsidP="002C02C4">
      <w:pPr>
        <w:numPr>
          <w:ilvl w:val="0"/>
          <w:numId w:val="10"/>
        </w:numPr>
        <w:tabs>
          <w:tab w:val="clear" w:pos="720"/>
          <w:tab w:val="num" w:pos="426"/>
        </w:tabs>
        <w:overflowPunct/>
        <w:autoSpaceDE/>
        <w:autoSpaceDN/>
        <w:adjustRightInd/>
        <w:ind w:left="426" w:hanging="426"/>
        <w:textAlignment w:val="auto"/>
        <w:rPr>
          <w:lang w:val="it-IT"/>
        </w:rPr>
      </w:pPr>
      <w:r w:rsidRPr="002C02C4">
        <w:rPr>
          <w:lang w:val="it-IT"/>
        </w:rPr>
        <w:t>R4-2220536</w:t>
      </w:r>
      <w:r w:rsidR="002465B3">
        <w:rPr>
          <w:lang w:val="it-IT"/>
        </w:rPr>
        <w:t xml:space="preserve">, </w:t>
      </w:r>
      <w:r w:rsidRPr="002C02C4">
        <w:rPr>
          <w:lang w:val="it-IT"/>
        </w:rPr>
        <w:t>WF on FR2 HST UE RF requirement</w:t>
      </w:r>
      <w:r>
        <w:rPr>
          <w:lang w:val="it-IT"/>
        </w:rPr>
        <w:t>, Samsung, RAN4</w:t>
      </w:r>
      <w:r w:rsidRPr="00546753">
        <w:rPr>
          <w:lang w:val="it-IT"/>
        </w:rPr>
        <w:t>#</w:t>
      </w:r>
      <w:r>
        <w:rPr>
          <w:lang w:val="it-IT"/>
        </w:rPr>
        <w:t>105</w:t>
      </w:r>
      <w:r w:rsidRPr="00546753">
        <w:rPr>
          <w:lang w:val="it-IT"/>
        </w:rPr>
        <w:t xml:space="preserve">, </w:t>
      </w:r>
      <w:r>
        <w:rPr>
          <w:lang w:val="it-IT"/>
        </w:rPr>
        <w:t>November</w:t>
      </w:r>
      <w:r w:rsidRPr="002C02C4">
        <w:rPr>
          <w:lang w:val="it-IT"/>
        </w:rPr>
        <w:t xml:space="preserve"> 2022</w:t>
      </w:r>
    </w:p>
    <w:p w14:paraId="7E83B9CD" w14:textId="30D2802A" w:rsidR="002465B3" w:rsidRPr="002465B3" w:rsidRDefault="002465B3" w:rsidP="002465B3">
      <w:pPr>
        <w:numPr>
          <w:ilvl w:val="0"/>
          <w:numId w:val="10"/>
        </w:numPr>
        <w:tabs>
          <w:tab w:val="clear" w:pos="720"/>
          <w:tab w:val="num" w:pos="426"/>
        </w:tabs>
        <w:overflowPunct/>
        <w:autoSpaceDE/>
        <w:autoSpaceDN/>
        <w:adjustRightInd/>
        <w:ind w:left="426" w:hanging="426"/>
        <w:textAlignment w:val="auto"/>
        <w:rPr>
          <w:lang w:val="it-IT"/>
        </w:rPr>
      </w:pPr>
      <w:r w:rsidRPr="002465B3">
        <w:rPr>
          <w:lang w:val="it-IT"/>
        </w:rPr>
        <w:t>R4-2303639</w:t>
      </w:r>
      <w:r>
        <w:rPr>
          <w:lang w:val="it-IT"/>
        </w:rPr>
        <w:t xml:space="preserve">, </w:t>
      </w:r>
      <w:r w:rsidRPr="002465B3">
        <w:rPr>
          <w:lang w:val="it-IT"/>
        </w:rPr>
        <w:t>WF on UE RF for FR2 HST enhancement, Samsung, RAN4#106, February 2023.</w:t>
      </w:r>
    </w:p>
    <w:p w14:paraId="5B9FFE99" w14:textId="4AE2BFA6" w:rsidR="002465B3" w:rsidRDefault="002465B3" w:rsidP="002465B3">
      <w:pPr>
        <w:numPr>
          <w:ilvl w:val="0"/>
          <w:numId w:val="10"/>
        </w:numPr>
        <w:tabs>
          <w:tab w:val="clear" w:pos="720"/>
          <w:tab w:val="num" w:pos="426"/>
        </w:tabs>
        <w:overflowPunct/>
        <w:autoSpaceDE/>
        <w:autoSpaceDN/>
        <w:adjustRightInd/>
        <w:ind w:left="426" w:hanging="426"/>
        <w:textAlignment w:val="auto"/>
        <w:rPr>
          <w:lang w:val="it-IT"/>
        </w:rPr>
      </w:pPr>
      <w:r w:rsidRPr="002465B3">
        <w:rPr>
          <w:lang w:val="it-IT"/>
        </w:rPr>
        <w:lastRenderedPageBreak/>
        <w:t>R4-2306606</w:t>
      </w:r>
      <w:r w:rsidRPr="002465B3">
        <w:rPr>
          <w:rFonts w:hint="eastAsia"/>
          <w:lang w:val="it-IT"/>
        </w:rPr>
        <w:t>,</w:t>
      </w:r>
      <w:r w:rsidRPr="002465B3">
        <w:rPr>
          <w:lang w:val="it-IT"/>
        </w:rPr>
        <w:t xml:space="preserve"> WF on NR FR2 HST UE RF, </w:t>
      </w:r>
      <w:r>
        <w:rPr>
          <w:lang w:val="it-IT"/>
        </w:rPr>
        <w:t xml:space="preserve">Samsung, </w:t>
      </w:r>
      <w:r w:rsidRPr="002465B3">
        <w:rPr>
          <w:lang w:val="it-IT"/>
        </w:rPr>
        <w:t>RAN4#106bis, April 202</w:t>
      </w:r>
      <w:r>
        <w:rPr>
          <w:lang w:val="it-IT"/>
        </w:rPr>
        <w:t>3</w:t>
      </w:r>
    </w:p>
    <w:p w14:paraId="77DF2708" w14:textId="08A95280" w:rsidR="00ED53D7" w:rsidRPr="002465B3" w:rsidRDefault="00ED53D7" w:rsidP="00ED53D7">
      <w:pPr>
        <w:numPr>
          <w:ilvl w:val="0"/>
          <w:numId w:val="10"/>
        </w:numPr>
        <w:tabs>
          <w:tab w:val="clear" w:pos="720"/>
          <w:tab w:val="num" w:pos="426"/>
        </w:tabs>
        <w:overflowPunct/>
        <w:autoSpaceDE/>
        <w:autoSpaceDN/>
        <w:adjustRightInd/>
        <w:ind w:left="426" w:hanging="426"/>
        <w:textAlignment w:val="auto"/>
        <w:rPr>
          <w:lang w:val="it-IT"/>
        </w:rPr>
      </w:pPr>
      <w:r w:rsidRPr="00ED53D7">
        <w:rPr>
          <w:lang w:val="it-IT"/>
        </w:rPr>
        <w:t>R4-2310398</w:t>
      </w:r>
      <w:r w:rsidR="00AB3435">
        <w:rPr>
          <w:lang w:val="it-IT"/>
        </w:rPr>
        <w:t xml:space="preserve">, </w:t>
      </w:r>
      <w:r w:rsidRPr="00ED53D7">
        <w:rPr>
          <w:lang w:val="it-IT"/>
        </w:rPr>
        <w:t>WF on UE RF requirements for NR_HST_FR2_enh_UERF, Samsung</w:t>
      </w:r>
      <w:r>
        <w:rPr>
          <w:lang w:val="it-IT"/>
        </w:rPr>
        <w:t>, RAN4#107, May 2023</w:t>
      </w:r>
    </w:p>
    <w:sectPr w:rsidR="00ED53D7" w:rsidRPr="002465B3"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2598A" w14:textId="77777777" w:rsidR="00DD1BBC" w:rsidRDefault="00DD1BBC" w:rsidP="0052762B">
      <w:r>
        <w:separator/>
      </w:r>
    </w:p>
  </w:endnote>
  <w:endnote w:type="continuationSeparator" w:id="0">
    <w:p w14:paraId="0C33F246" w14:textId="77777777" w:rsidR="00DD1BBC" w:rsidRDefault="00DD1BB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E333E" w14:textId="77777777" w:rsidR="00DD1BBC" w:rsidRDefault="00DD1BBC" w:rsidP="0052762B">
      <w:r>
        <w:separator/>
      </w:r>
    </w:p>
  </w:footnote>
  <w:footnote w:type="continuationSeparator" w:id="0">
    <w:p w14:paraId="1BAC76B4" w14:textId="77777777" w:rsidR="00DD1BBC" w:rsidRDefault="00DD1BB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A65710"/>
    <w:multiLevelType w:val="hybridMultilevel"/>
    <w:tmpl w:val="8F682C06"/>
    <w:lvl w:ilvl="0" w:tplc="82D47D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1B148B"/>
    <w:multiLevelType w:val="hybridMultilevel"/>
    <w:tmpl w:val="141841DC"/>
    <w:lvl w:ilvl="0" w:tplc="6FE075E4">
      <w:start w:val="1"/>
      <w:numFmt w:val="lowerLetter"/>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5"/>
  </w:num>
  <w:num w:numId="3">
    <w:abstractNumId w:val="7"/>
  </w:num>
  <w:num w:numId="4">
    <w:abstractNumId w:val="12"/>
  </w:num>
  <w:num w:numId="5">
    <w:abstractNumId w:val="11"/>
  </w:num>
  <w:num w:numId="6">
    <w:abstractNumId w:val="3"/>
  </w:num>
  <w:num w:numId="7">
    <w:abstractNumId w:val="8"/>
  </w:num>
  <w:num w:numId="8">
    <w:abstractNumId w:val="15"/>
  </w:num>
  <w:num w:numId="9">
    <w:abstractNumId w:val="1"/>
  </w:num>
  <w:num w:numId="10">
    <w:abstractNumId w:val="13"/>
  </w:num>
  <w:num w:numId="11">
    <w:abstractNumId w:val="9"/>
  </w:num>
  <w:num w:numId="12">
    <w:abstractNumId w:val="6"/>
  </w:num>
  <w:num w:numId="13">
    <w:abstractNumId w:val="0"/>
  </w:num>
  <w:num w:numId="14">
    <w:abstractNumId w:val="0"/>
  </w:num>
  <w:num w:numId="15">
    <w:abstractNumId w:val="0"/>
  </w:num>
  <w:num w:numId="16">
    <w:abstractNumId w:val="14"/>
  </w:num>
  <w:num w:numId="17">
    <w:abstractNumId w:val="10"/>
  </w:num>
  <w:num w:numId="18">
    <w:abstractNumId w:val="2"/>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078C9"/>
    <w:rsid w:val="000116BD"/>
    <w:rsid w:val="00011ED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60E"/>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6D6"/>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789"/>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AA7"/>
    <w:rsid w:val="00090C45"/>
    <w:rsid w:val="00090E4D"/>
    <w:rsid w:val="00092023"/>
    <w:rsid w:val="000923CF"/>
    <w:rsid w:val="0009333B"/>
    <w:rsid w:val="000947DE"/>
    <w:rsid w:val="00094940"/>
    <w:rsid w:val="00094AE2"/>
    <w:rsid w:val="00094B55"/>
    <w:rsid w:val="00094DD8"/>
    <w:rsid w:val="0009544E"/>
    <w:rsid w:val="0009612A"/>
    <w:rsid w:val="000967AD"/>
    <w:rsid w:val="000973F5"/>
    <w:rsid w:val="00097608"/>
    <w:rsid w:val="00097838"/>
    <w:rsid w:val="0009783A"/>
    <w:rsid w:val="00097C02"/>
    <w:rsid w:val="000A016B"/>
    <w:rsid w:val="000A16D1"/>
    <w:rsid w:val="000A1723"/>
    <w:rsid w:val="000A1CF5"/>
    <w:rsid w:val="000A1FC3"/>
    <w:rsid w:val="000A244A"/>
    <w:rsid w:val="000A2529"/>
    <w:rsid w:val="000A26B5"/>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C9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034"/>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75"/>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4D3A"/>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3B0"/>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3D"/>
    <w:rsid w:val="00172658"/>
    <w:rsid w:val="00173B5D"/>
    <w:rsid w:val="00173E7C"/>
    <w:rsid w:val="00174495"/>
    <w:rsid w:val="00174C11"/>
    <w:rsid w:val="00175090"/>
    <w:rsid w:val="00176922"/>
    <w:rsid w:val="00176AED"/>
    <w:rsid w:val="001779C0"/>
    <w:rsid w:val="00177C30"/>
    <w:rsid w:val="001801CE"/>
    <w:rsid w:val="001804BE"/>
    <w:rsid w:val="00181AD5"/>
    <w:rsid w:val="001822D6"/>
    <w:rsid w:val="001824D1"/>
    <w:rsid w:val="00182D6C"/>
    <w:rsid w:val="00182DE9"/>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6B9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C82"/>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8E3"/>
    <w:rsid w:val="001D6045"/>
    <w:rsid w:val="001D66ED"/>
    <w:rsid w:val="001D6DE8"/>
    <w:rsid w:val="001D79A6"/>
    <w:rsid w:val="001D7D1D"/>
    <w:rsid w:val="001E028D"/>
    <w:rsid w:val="001E0399"/>
    <w:rsid w:val="001E0870"/>
    <w:rsid w:val="001E0C9B"/>
    <w:rsid w:val="001E0E5A"/>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BA0"/>
    <w:rsid w:val="001F6F34"/>
    <w:rsid w:val="001F71E4"/>
    <w:rsid w:val="001F79FA"/>
    <w:rsid w:val="001F7C4D"/>
    <w:rsid w:val="002002DB"/>
    <w:rsid w:val="002004C4"/>
    <w:rsid w:val="002004D3"/>
    <w:rsid w:val="00200577"/>
    <w:rsid w:val="002006E3"/>
    <w:rsid w:val="002009F4"/>
    <w:rsid w:val="00201225"/>
    <w:rsid w:val="00201816"/>
    <w:rsid w:val="00201B21"/>
    <w:rsid w:val="00201FCC"/>
    <w:rsid w:val="002024BA"/>
    <w:rsid w:val="00202596"/>
    <w:rsid w:val="00202E61"/>
    <w:rsid w:val="002031C9"/>
    <w:rsid w:val="00203326"/>
    <w:rsid w:val="00203A2E"/>
    <w:rsid w:val="00203FE8"/>
    <w:rsid w:val="0020442C"/>
    <w:rsid w:val="002068AE"/>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967"/>
    <w:rsid w:val="002145A8"/>
    <w:rsid w:val="0021494A"/>
    <w:rsid w:val="00214EFF"/>
    <w:rsid w:val="002151E7"/>
    <w:rsid w:val="002154DE"/>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B3"/>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343"/>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3F6"/>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E24"/>
    <w:rsid w:val="00285573"/>
    <w:rsid w:val="00286207"/>
    <w:rsid w:val="00286371"/>
    <w:rsid w:val="002863D5"/>
    <w:rsid w:val="00286658"/>
    <w:rsid w:val="0028694F"/>
    <w:rsid w:val="00286ED4"/>
    <w:rsid w:val="00286F8B"/>
    <w:rsid w:val="0029089D"/>
    <w:rsid w:val="002911A2"/>
    <w:rsid w:val="002913B8"/>
    <w:rsid w:val="002913F5"/>
    <w:rsid w:val="002914AB"/>
    <w:rsid w:val="002915B7"/>
    <w:rsid w:val="002917B5"/>
    <w:rsid w:val="00291E51"/>
    <w:rsid w:val="0029206A"/>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18"/>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E65"/>
    <w:rsid w:val="002B6FAF"/>
    <w:rsid w:val="002B768E"/>
    <w:rsid w:val="002B7B57"/>
    <w:rsid w:val="002C01E3"/>
    <w:rsid w:val="002C02C4"/>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4F4"/>
    <w:rsid w:val="002C78FB"/>
    <w:rsid w:val="002D071A"/>
    <w:rsid w:val="002D2240"/>
    <w:rsid w:val="002D292B"/>
    <w:rsid w:val="002D39A1"/>
    <w:rsid w:val="002D4B4A"/>
    <w:rsid w:val="002D4C48"/>
    <w:rsid w:val="002D586C"/>
    <w:rsid w:val="002D5E3C"/>
    <w:rsid w:val="002D5FFF"/>
    <w:rsid w:val="002D65C7"/>
    <w:rsid w:val="002D6BDE"/>
    <w:rsid w:val="002D748F"/>
    <w:rsid w:val="002D7685"/>
    <w:rsid w:val="002D77DD"/>
    <w:rsid w:val="002D7EE5"/>
    <w:rsid w:val="002E0753"/>
    <w:rsid w:val="002E092D"/>
    <w:rsid w:val="002E103A"/>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6B7"/>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8FF"/>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7F"/>
    <w:rsid w:val="003765D2"/>
    <w:rsid w:val="00376966"/>
    <w:rsid w:val="00376975"/>
    <w:rsid w:val="00376B30"/>
    <w:rsid w:val="00376ED2"/>
    <w:rsid w:val="003778C9"/>
    <w:rsid w:val="0038060E"/>
    <w:rsid w:val="003806B5"/>
    <w:rsid w:val="00381934"/>
    <w:rsid w:val="00381A7A"/>
    <w:rsid w:val="00382108"/>
    <w:rsid w:val="00382335"/>
    <w:rsid w:val="00382CE1"/>
    <w:rsid w:val="00382D5F"/>
    <w:rsid w:val="00383502"/>
    <w:rsid w:val="003839D2"/>
    <w:rsid w:val="00384028"/>
    <w:rsid w:val="00385056"/>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84B"/>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C6E"/>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53B"/>
    <w:rsid w:val="003B413C"/>
    <w:rsid w:val="003B44F7"/>
    <w:rsid w:val="003B4591"/>
    <w:rsid w:val="003B477E"/>
    <w:rsid w:val="003B5161"/>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8A1"/>
    <w:rsid w:val="00440AA2"/>
    <w:rsid w:val="00440C47"/>
    <w:rsid w:val="00440D69"/>
    <w:rsid w:val="00440EDD"/>
    <w:rsid w:val="00441676"/>
    <w:rsid w:val="00442872"/>
    <w:rsid w:val="004428C3"/>
    <w:rsid w:val="00442DA2"/>
    <w:rsid w:val="00442DCB"/>
    <w:rsid w:val="00442FA8"/>
    <w:rsid w:val="004431B5"/>
    <w:rsid w:val="00443DD1"/>
    <w:rsid w:val="004442A4"/>
    <w:rsid w:val="00444A16"/>
    <w:rsid w:val="00444AF9"/>
    <w:rsid w:val="00444DA8"/>
    <w:rsid w:val="004452D9"/>
    <w:rsid w:val="004453CF"/>
    <w:rsid w:val="00445828"/>
    <w:rsid w:val="00445A5B"/>
    <w:rsid w:val="00445B93"/>
    <w:rsid w:val="00445CEA"/>
    <w:rsid w:val="00445FB2"/>
    <w:rsid w:val="00446B32"/>
    <w:rsid w:val="00447105"/>
    <w:rsid w:val="0045053D"/>
    <w:rsid w:val="004506F5"/>
    <w:rsid w:val="004508E8"/>
    <w:rsid w:val="0045097C"/>
    <w:rsid w:val="00450F8D"/>
    <w:rsid w:val="00451702"/>
    <w:rsid w:val="004518E0"/>
    <w:rsid w:val="00451A78"/>
    <w:rsid w:val="00451AB1"/>
    <w:rsid w:val="00451F63"/>
    <w:rsid w:val="00452487"/>
    <w:rsid w:val="0045266E"/>
    <w:rsid w:val="004529B2"/>
    <w:rsid w:val="00452BB4"/>
    <w:rsid w:val="00452D22"/>
    <w:rsid w:val="00453086"/>
    <w:rsid w:val="004532D3"/>
    <w:rsid w:val="004549EC"/>
    <w:rsid w:val="00454D5C"/>
    <w:rsid w:val="0045550C"/>
    <w:rsid w:val="004558AE"/>
    <w:rsid w:val="00455D28"/>
    <w:rsid w:val="00456877"/>
    <w:rsid w:val="0045731E"/>
    <w:rsid w:val="00457567"/>
    <w:rsid w:val="004577EF"/>
    <w:rsid w:val="00457955"/>
    <w:rsid w:val="00457FF1"/>
    <w:rsid w:val="00460553"/>
    <w:rsid w:val="0046082E"/>
    <w:rsid w:val="00461194"/>
    <w:rsid w:val="004611BF"/>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D9"/>
    <w:rsid w:val="004835A3"/>
    <w:rsid w:val="004837D1"/>
    <w:rsid w:val="00483943"/>
    <w:rsid w:val="00485A2D"/>
    <w:rsid w:val="00485C7E"/>
    <w:rsid w:val="00485F39"/>
    <w:rsid w:val="00486219"/>
    <w:rsid w:val="0048636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F9D"/>
    <w:rsid w:val="004A21D0"/>
    <w:rsid w:val="004A2919"/>
    <w:rsid w:val="004A2F73"/>
    <w:rsid w:val="004A3487"/>
    <w:rsid w:val="004A3533"/>
    <w:rsid w:val="004A3A7D"/>
    <w:rsid w:val="004A4D01"/>
    <w:rsid w:val="004A567A"/>
    <w:rsid w:val="004A5FA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279"/>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1CD"/>
    <w:rsid w:val="0052250B"/>
    <w:rsid w:val="00522599"/>
    <w:rsid w:val="00522C81"/>
    <w:rsid w:val="0052439D"/>
    <w:rsid w:val="005256B0"/>
    <w:rsid w:val="00525BF0"/>
    <w:rsid w:val="00525C2F"/>
    <w:rsid w:val="0052632B"/>
    <w:rsid w:val="00526671"/>
    <w:rsid w:val="00526760"/>
    <w:rsid w:val="00526855"/>
    <w:rsid w:val="0052762B"/>
    <w:rsid w:val="005276EF"/>
    <w:rsid w:val="00530694"/>
    <w:rsid w:val="00530791"/>
    <w:rsid w:val="00531682"/>
    <w:rsid w:val="005316A6"/>
    <w:rsid w:val="005316F1"/>
    <w:rsid w:val="0053178F"/>
    <w:rsid w:val="00531A63"/>
    <w:rsid w:val="00531B61"/>
    <w:rsid w:val="005323A8"/>
    <w:rsid w:val="0053324E"/>
    <w:rsid w:val="00533275"/>
    <w:rsid w:val="005332D7"/>
    <w:rsid w:val="005333DA"/>
    <w:rsid w:val="0053355C"/>
    <w:rsid w:val="005346E8"/>
    <w:rsid w:val="005349F5"/>
    <w:rsid w:val="00535174"/>
    <w:rsid w:val="005351CF"/>
    <w:rsid w:val="00535594"/>
    <w:rsid w:val="0053569A"/>
    <w:rsid w:val="00535702"/>
    <w:rsid w:val="00535CE7"/>
    <w:rsid w:val="00535E59"/>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C33"/>
    <w:rsid w:val="00543F2E"/>
    <w:rsid w:val="0054466D"/>
    <w:rsid w:val="00545BAF"/>
    <w:rsid w:val="00545F72"/>
    <w:rsid w:val="0054675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853"/>
    <w:rsid w:val="00555B20"/>
    <w:rsid w:val="00556329"/>
    <w:rsid w:val="00556607"/>
    <w:rsid w:val="00556BE3"/>
    <w:rsid w:val="00556E2F"/>
    <w:rsid w:val="00556EF2"/>
    <w:rsid w:val="005571DB"/>
    <w:rsid w:val="00557BB4"/>
    <w:rsid w:val="00560B9E"/>
    <w:rsid w:val="00560C6D"/>
    <w:rsid w:val="00561031"/>
    <w:rsid w:val="005610D2"/>
    <w:rsid w:val="005626F7"/>
    <w:rsid w:val="00562EDA"/>
    <w:rsid w:val="00563A91"/>
    <w:rsid w:val="00563E2C"/>
    <w:rsid w:val="00564486"/>
    <w:rsid w:val="00565C9D"/>
    <w:rsid w:val="005662C6"/>
    <w:rsid w:val="00566558"/>
    <w:rsid w:val="00566FFF"/>
    <w:rsid w:val="005677B6"/>
    <w:rsid w:val="0056789E"/>
    <w:rsid w:val="00570B4C"/>
    <w:rsid w:val="005716ED"/>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A38"/>
    <w:rsid w:val="005C25A5"/>
    <w:rsid w:val="005C319B"/>
    <w:rsid w:val="005C3836"/>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2DC5"/>
    <w:rsid w:val="005D2FD4"/>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0C9E"/>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36C"/>
    <w:rsid w:val="005F14B2"/>
    <w:rsid w:val="005F1E65"/>
    <w:rsid w:val="005F202B"/>
    <w:rsid w:val="005F25C0"/>
    <w:rsid w:val="005F26AE"/>
    <w:rsid w:val="005F2943"/>
    <w:rsid w:val="005F2AE5"/>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91A"/>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2CD"/>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054"/>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776"/>
    <w:rsid w:val="00666869"/>
    <w:rsid w:val="00666A8C"/>
    <w:rsid w:val="00666F9C"/>
    <w:rsid w:val="00667547"/>
    <w:rsid w:val="006719B3"/>
    <w:rsid w:val="0067271D"/>
    <w:rsid w:val="00672918"/>
    <w:rsid w:val="00672DB0"/>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4A9"/>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2B"/>
    <w:rsid w:val="006A79BA"/>
    <w:rsid w:val="006B0018"/>
    <w:rsid w:val="006B03EA"/>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A15"/>
    <w:rsid w:val="006C5695"/>
    <w:rsid w:val="006C5990"/>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0B"/>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4E"/>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38A"/>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060"/>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0FB0"/>
    <w:rsid w:val="0075133B"/>
    <w:rsid w:val="007517D4"/>
    <w:rsid w:val="00751DBC"/>
    <w:rsid w:val="00751FEE"/>
    <w:rsid w:val="00752609"/>
    <w:rsid w:val="00752734"/>
    <w:rsid w:val="00752990"/>
    <w:rsid w:val="00752B7C"/>
    <w:rsid w:val="00753BE7"/>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241"/>
    <w:rsid w:val="00780611"/>
    <w:rsid w:val="007810AF"/>
    <w:rsid w:val="00782A06"/>
    <w:rsid w:val="007832CA"/>
    <w:rsid w:val="007848B7"/>
    <w:rsid w:val="007857D8"/>
    <w:rsid w:val="00786000"/>
    <w:rsid w:val="00786007"/>
    <w:rsid w:val="0078603F"/>
    <w:rsid w:val="0078608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090"/>
    <w:rsid w:val="007A4605"/>
    <w:rsid w:val="007A4C89"/>
    <w:rsid w:val="007A4E4B"/>
    <w:rsid w:val="007A4FA3"/>
    <w:rsid w:val="007A4FFF"/>
    <w:rsid w:val="007A5272"/>
    <w:rsid w:val="007A5786"/>
    <w:rsid w:val="007A5790"/>
    <w:rsid w:val="007A5A43"/>
    <w:rsid w:val="007A5AA9"/>
    <w:rsid w:val="007A5F3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025"/>
    <w:rsid w:val="007D55A4"/>
    <w:rsid w:val="007D57C7"/>
    <w:rsid w:val="007D5AA6"/>
    <w:rsid w:val="007D5F98"/>
    <w:rsid w:val="007D6903"/>
    <w:rsid w:val="007D69DB"/>
    <w:rsid w:val="007D6AF3"/>
    <w:rsid w:val="007D6E1E"/>
    <w:rsid w:val="007D726E"/>
    <w:rsid w:val="007D77FB"/>
    <w:rsid w:val="007E0487"/>
    <w:rsid w:val="007E0599"/>
    <w:rsid w:val="007E0849"/>
    <w:rsid w:val="007E0C31"/>
    <w:rsid w:val="007E0DD3"/>
    <w:rsid w:val="007E179E"/>
    <w:rsid w:val="007E2217"/>
    <w:rsid w:val="007E2225"/>
    <w:rsid w:val="007E28E0"/>
    <w:rsid w:val="007E28E3"/>
    <w:rsid w:val="007E2C7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37E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7DE"/>
    <w:rsid w:val="00847857"/>
    <w:rsid w:val="00847930"/>
    <w:rsid w:val="00847DEC"/>
    <w:rsid w:val="00850933"/>
    <w:rsid w:val="00850FD2"/>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0F9"/>
    <w:rsid w:val="0085727F"/>
    <w:rsid w:val="00857A1F"/>
    <w:rsid w:val="00857ABD"/>
    <w:rsid w:val="008624E7"/>
    <w:rsid w:val="0086252F"/>
    <w:rsid w:val="00862B09"/>
    <w:rsid w:val="00863247"/>
    <w:rsid w:val="00863301"/>
    <w:rsid w:val="00863423"/>
    <w:rsid w:val="00863426"/>
    <w:rsid w:val="00864689"/>
    <w:rsid w:val="008657A7"/>
    <w:rsid w:val="00865E57"/>
    <w:rsid w:val="00865F3C"/>
    <w:rsid w:val="008666D1"/>
    <w:rsid w:val="008667B8"/>
    <w:rsid w:val="0086759F"/>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4"/>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726"/>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53B"/>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095"/>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ACE"/>
    <w:rsid w:val="008F118B"/>
    <w:rsid w:val="008F1534"/>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860"/>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3D"/>
    <w:rsid w:val="0094439C"/>
    <w:rsid w:val="00944791"/>
    <w:rsid w:val="00944AF1"/>
    <w:rsid w:val="00945BE5"/>
    <w:rsid w:val="0094621E"/>
    <w:rsid w:val="00946AEA"/>
    <w:rsid w:val="00946C26"/>
    <w:rsid w:val="009470FF"/>
    <w:rsid w:val="00947F06"/>
    <w:rsid w:val="00950452"/>
    <w:rsid w:val="00950B7A"/>
    <w:rsid w:val="00950D30"/>
    <w:rsid w:val="00951442"/>
    <w:rsid w:val="00951DE2"/>
    <w:rsid w:val="0095234C"/>
    <w:rsid w:val="0095253C"/>
    <w:rsid w:val="00953878"/>
    <w:rsid w:val="00953A7B"/>
    <w:rsid w:val="00953B12"/>
    <w:rsid w:val="00953E2B"/>
    <w:rsid w:val="00954B3D"/>
    <w:rsid w:val="00955307"/>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18F4"/>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5E6E"/>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5C4"/>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0776C"/>
    <w:rsid w:val="00A1011E"/>
    <w:rsid w:val="00A10A06"/>
    <w:rsid w:val="00A10F8F"/>
    <w:rsid w:val="00A111EE"/>
    <w:rsid w:val="00A1146A"/>
    <w:rsid w:val="00A11A09"/>
    <w:rsid w:val="00A12079"/>
    <w:rsid w:val="00A128B8"/>
    <w:rsid w:val="00A12B48"/>
    <w:rsid w:val="00A132D9"/>
    <w:rsid w:val="00A133C5"/>
    <w:rsid w:val="00A13434"/>
    <w:rsid w:val="00A1362E"/>
    <w:rsid w:val="00A140DB"/>
    <w:rsid w:val="00A14781"/>
    <w:rsid w:val="00A15412"/>
    <w:rsid w:val="00A1597C"/>
    <w:rsid w:val="00A15C99"/>
    <w:rsid w:val="00A163B8"/>
    <w:rsid w:val="00A164C9"/>
    <w:rsid w:val="00A16C22"/>
    <w:rsid w:val="00A16E3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C66"/>
    <w:rsid w:val="00A33D26"/>
    <w:rsid w:val="00A33E8E"/>
    <w:rsid w:val="00A34233"/>
    <w:rsid w:val="00A34741"/>
    <w:rsid w:val="00A34BB4"/>
    <w:rsid w:val="00A34BE2"/>
    <w:rsid w:val="00A357B2"/>
    <w:rsid w:val="00A376B5"/>
    <w:rsid w:val="00A4000C"/>
    <w:rsid w:val="00A40971"/>
    <w:rsid w:val="00A40DF6"/>
    <w:rsid w:val="00A41154"/>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6A1"/>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56E"/>
    <w:rsid w:val="00A81A25"/>
    <w:rsid w:val="00A81AAF"/>
    <w:rsid w:val="00A81E22"/>
    <w:rsid w:val="00A81F40"/>
    <w:rsid w:val="00A822B6"/>
    <w:rsid w:val="00A8280A"/>
    <w:rsid w:val="00A829FA"/>
    <w:rsid w:val="00A82F73"/>
    <w:rsid w:val="00A83300"/>
    <w:rsid w:val="00A83FCE"/>
    <w:rsid w:val="00A8550B"/>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18"/>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349"/>
    <w:rsid w:val="00AA3724"/>
    <w:rsid w:val="00AA3B55"/>
    <w:rsid w:val="00AA3D86"/>
    <w:rsid w:val="00AA3E68"/>
    <w:rsid w:val="00AA604D"/>
    <w:rsid w:val="00AA62E6"/>
    <w:rsid w:val="00AA674B"/>
    <w:rsid w:val="00AA6D97"/>
    <w:rsid w:val="00AA78D0"/>
    <w:rsid w:val="00AA7966"/>
    <w:rsid w:val="00AA7CE3"/>
    <w:rsid w:val="00AA7F08"/>
    <w:rsid w:val="00AB0900"/>
    <w:rsid w:val="00AB1467"/>
    <w:rsid w:val="00AB2139"/>
    <w:rsid w:val="00AB2257"/>
    <w:rsid w:val="00AB29F8"/>
    <w:rsid w:val="00AB3435"/>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299"/>
    <w:rsid w:val="00AC22A3"/>
    <w:rsid w:val="00AC244D"/>
    <w:rsid w:val="00AC33AE"/>
    <w:rsid w:val="00AC33B7"/>
    <w:rsid w:val="00AC36CD"/>
    <w:rsid w:val="00AC3922"/>
    <w:rsid w:val="00AC3FD5"/>
    <w:rsid w:val="00AC4048"/>
    <w:rsid w:val="00AC4DAE"/>
    <w:rsid w:val="00AC53D5"/>
    <w:rsid w:val="00AC588E"/>
    <w:rsid w:val="00AC6016"/>
    <w:rsid w:val="00AC68E6"/>
    <w:rsid w:val="00AC6962"/>
    <w:rsid w:val="00AC6F3C"/>
    <w:rsid w:val="00AC7018"/>
    <w:rsid w:val="00AC72B2"/>
    <w:rsid w:val="00AC7788"/>
    <w:rsid w:val="00AC78B2"/>
    <w:rsid w:val="00AC7E76"/>
    <w:rsid w:val="00AD0141"/>
    <w:rsid w:val="00AD01A3"/>
    <w:rsid w:val="00AD098E"/>
    <w:rsid w:val="00AD19D1"/>
    <w:rsid w:val="00AD1D7A"/>
    <w:rsid w:val="00AD2B43"/>
    <w:rsid w:val="00AD2E43"/>
    <w:rsid w:val="00AD2FE8"/>
    <w:rsid w:val="00AD3782"/>
    <w:rsid w:val="00AD3819"/>
    <w:rsid w:val="00AD39D7"/>
    <w:rsid w:val="00AD4188"/>
    <w:rsid w:val="00AD5302"/>
    <w:rsid w:val="00AD5364"/>
    <w:rsid w:val="00AD57DD"/>
    <w:rsid w:val="00AD59DC"/>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3E3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316"/>
    <w:rsid w:val="00B71FFB"/>
    <w:rsid w:val="00B722FB"/>
    <w:rsid w:val="00B724D7"/>
    <w:rsid w:val="00B72507"/>
    <w:rsid w:val="00B727D3"/>
    <w:rsid w:val="00B72AA8"/>
    <w:rsid w:val="00B72EDE"/>
    <w:rsid w:val="00B733C3"/>
    <w:rsid w:val="00B7358A"/>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4B3"/>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0788"/>
    <w:rsid w:val="00BA105E"/>
    <w:rsid w:val="00BA23E7"/>
    <w:rsid w:val="00BA27FC"/>
    <w:rsid w:val="00BA2BC5"/>
    <w:rsid w:val="00BA2F0C"/>
    <w:rsid w:val="00BA2F69"/>
    <w:rsid w:val="00BA317D"/>
    <w:rsid w:val="00BA3BEB"/>
    <w:rsid w:val="00BA3D64"/>
    <w:rsid w:val="00BA3F36"/>
    <w:rsid w:val="00BA4225"/>
    <w:rsid w:val="00BA55DD"/>
    <w:rsid w:val="00BA79DE"/>
    <w:rsid w:val="00BA7DCA"/>
    <w:rsid w:val="00BB0551"/>
    <w:rsid w:val="00BB0A30"/>
    <w:rsid w:val="00BB0CAC"/>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CC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D3D"/>
    <w:rsid w:val="00C45A95"/>
    <w:rsid w:val="00C46D24"/>
    <w:rsid w:val="00C5016D"/>
    <w:rsid w:val="00C50B47"/>
    <w:rsid w:val="00C50D30"/>
    <w:rsid w:val="00C5142D"/>
    <w:rsid w:val="00C51773"/>
    <w:rsid w:val="00C520C5"/>
    <w:rsid w:val="00C5230A"/>
    <w:rsid w:val="00C525C7"/>
    <w:rsid w:val="00C52639"/>
    <w:rsid w:val="00C5277F"/>
    <w:rsid w:val="00C52AE7"/>
    <w:rsid w:val="00C52C6D"/>
    <w:rsid w:val="00C52E23"/>
    <w:rsid w:val="00C53757"/>
    <w:rsid w:val="00C545D2"/>
    <w:rsid w:val="00C54772"/>
    <w:rsid w:val="00C54A7A"/>
    <w:rsid w:val="00C54ADC"/>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938"/>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173"/>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16B"/>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2414"/>
    <w:rsid w:val="00D22F0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3E10"/>
    <w:rsid w:val="00D84E13"/>
    <w:rsid w:val="00D84F5D"/>
    <w:rsid w:val="00D85402"/>
    <w:rsid w:val="00D85B9A"/>
    <w:rsid w:val="00D86C34"/>
    <w:rsid w:val="00D86C6C"/>
    <w:rsid w:val="00D919E3"/>
    <w:rsid w:val="00D9370A"/>
    <w:rsid w:val="00D9496A"/>
    <w:rsid w:val="00D94BAE"/>
    <w:rsid w:val="00D9519B"/>
    <w:rsid w:val="00D95A78"/>
    <w:rsid w:val="00D95F3A"/>
    <w:rsid w:val="00D96176"/>
    <w:rsid w:val="00D96187"/>
    <w:rsid w:val="00D96408"/>
    <w:rsid w:val="00D967AC"/>
    <w:rsid w:val="00D96828"/>
    <w:rsid w:val="00D96BEC"/>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8AF"/>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BBC"/>
    <w:rsid w:val="00DD1CD6"/>
    <w:rsid w:val="00DD1EAE"/>
    <w:rsid w:val="00DD2202"/>
    <w:rsid w:val="00DD258E"/>
    <w:rsid w:val="00DD29E2"/>
    <w:rsid w:val="00DD2D69"/>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019"/>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6"/>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37"/>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57FF8"/>
    <w:rsid w:val="00E608C2"/>
    <w:rsid w:val="00E609A1"/>
    <w:rsid w:val="00E61EDA"/>
    <w:rsid w:val="00E62982"/>
    <w:rsid w:val="00E62DA6"/>
    <w:rsid w:val="00E63065"/>
    <w:rsid w:val="00E63B3F"/>
    <w:rsid w:val="00E645F9"/>
    <w:rsid w:val="00E64F5A"/>
    <w:rsid w:val="00E6548A"/>
    <w:rsid w:val="00E65B2B"/>
    <w:rsid w:val="00E66DB7"/>
    <w:rsid w:val="00E66F50"/>
    <w:rsid w:val="00E6723B"/>
    <w:rsid w:val="00E674B6"/>
    <w:rsid w:val="00E67AAF"/>
    <w:rsid w:val="00E67C87"/>
    <w:rsid w:val="00E7135A"/>
    <w:rsid w:val="00E71995"/>
    <w:rsid w:val="00E71F6B"/>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D12"/>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979F1"/>
    <w:rsid w:val="00EA0EED"/>
    <w:rsid w:val="00EA2270"/>
    <w:rsid w:val="00EA2520"/>
    <w:rsid w:val="00EA286D"/>
    <w:rsid w:val="00EA2AEA"/>
    <w:rsid w:val="00EA2E2C"/>
    <w:rsid w:val="00EA31C2"/>
    <w:rsid w:val="00EA36F6"/>
    <w:rsid w:val="00EA38D3"/>
    <w:rsid w:val="00EA3F91"/>
    <w:rsid w:val="00EA4125"/>
    <w:rsid w:val="00EA43C7"/>
    <w:rsid w:val="00EA440E"/>
    <w:rsid w:val="00EA5530"/>
    <w:rsid w:val="00EA5748"/>
    <w:rsid w:val="00EA5CF6"/>
    <w:rsid w:val="00EA61A8"/>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3D7"/>
    <w:rsid w:val="00ED5CC0"/>
    <w:rsid w:val="00ED5D50"/>
    <w:rsid w:val="00ED6BC8"/>
    <w:rsid w:val="00ED707F"/>
    <w:rsid w:val="00ED7AC1"/>
    <w:rsid w:val="00EE08C0"/>
    <w:rsid w:val="00EE1136"/>
    <w:rsid w:val="00EE1761"/>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2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B85"/>
    <w:rsid w:val="00F51276"/>
    <w:rsid w:val="00F51CD4"/>
    <w:rsid w:val="00F51F24"/>
    <w:rsid w:val="00F52E8C"/>
    <w:rsid w:val="00F5334F"/>
    <w:rsid w:val="00F535A2"/>
    <w:rsid w:val="00F53BC0"/>
    <w:rsid w:val="00F53F1E"/>
    <w:rsid w:val="00F55417"/>
    <w:rsid w:val="00F5606F"/>
    <w:rsid w:val="00F56A53"/>
    <w:rsid w:val="00F56E8B"/>
    <w:rsid w:val="00F57A3D"/>
    <w:rsid w:val="00F57E3A"/>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01E"/>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1AAF"/>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E49"/>
    <w:rsid w:val="00FC5B1C"/>
    <w:rsid w:val="00FC5C29"/>
    <w:rsid w:val="00FC5F8C"/>
    <w:rsid w:val="00FC6068"/>
    <w:rsid w:val="00FC7009"/>
    <w:rsid w:val="00FC731C"/>
    <w:rsid w:val="00FC7650"/>
    <w:rsid w:val="00FC776A"/>
    <w:rsid w:val="00FC7B87"/>
    <w:rsid w:val="00FC7D21"/>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12D7"/>
    <w:rsid w:val="00FF226E"/>
    <w:rsid w:val="00FF23C7"/>
    <w:rsid w:val="00FF30C1"/>
    <w:rsid w:val="00FF347C"/>
    <w:rsid w:val="00FF3C5F"/>
    <w:rsid w:val="00FF3D19"/>
    <w:rsid w:val="00FF43C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5F1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3482438">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4FACE-C8DD-4F25-9567-4AD04053A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1874</TotalTime>
  <Pages>4</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90</cp:revision>
  <cp:lastPrinted>2010-01-07T02:23:00Z</cp:lastPrinted>
  <dcterms:created xsi:type="dcterms:W3CDTF">2023-02-10T09:42:00Z</dcterms:created>
  <dcterms:modified xsi:type="dcterms:W3CDTF">2023-08-11T11:49:00Z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(3)YnzDgL7yKf+nnX3l4PJ6wQdJF/p5yYm103DNwP+puC3ofJVOP7xZpiCy3bPIEZaR4AB0RRQ/
uGMTGtpEG5QlX7TCbpey22KGz8Cvjpzu9DASsQLrRqNWnniELB0hSNdpqbMAu3BhdEpKSzAn
ZIozS/pdxLrwhby1zdBs7NfV1f0pjgf0Y8/aSUV7PglfSj/mI2HOxGWNyFv49C5mu48ijsFL
XsPN1WddjzKdUC2LGv</vt:lpwstr>
  </property>
  <property fmtid="{D5CDD505-2E9C-101B-9397-08002B2CF9AE}" pid="15" name="_2015_ms_pID_725343_00">
    <vt:lpwstr>_2015_ms_pID_725343</vt:lpwstr>
  </property>
  <property fmtid="{D5CDD505-2E9C-101B-9397-08002B2CF9AE}" pid="16" name="_2015_ms_pID_7253431">
    <vt:lpwstr>8LYYmJtIi7fSOMXTB9e+odaw9jRnRgMgEIgOGIKkRauWYx/jyFsAUV
ZJa1bN7CLxJLafTYlUVMTxbgjYmo8ku3NEirCaJaUZn6VSPS3Iv+g4ntZYTwZkqYkx7hpQKd
ae3Jofexxfx6jm6JkCcebgAr92N/EuDvbm5VoeMXJ1ig2zg+DhDSjggwmh1MStZCRuX0R6dd
tTCID0iCTLO6MtaVOMdTVLIxYxsJhDRrmoUX</vt:lpwstr>
  </property>
  <property fmtid="{D5CDD505-2E9C-101B-9397-08002B2CF9AE}" pid="17" name="_2015_ms_pID_7253431_00">
    <vt:lpwstr>_2015_ms_pID_7253431</vt:lpwstr>
  </property>
  <property fmtid="{D5CDD505-2E9C-101B-9397-08002B2CF9AE}" pid="18" name="_2015_ms_pID_7253432">
    <vt:lpwstr>JA==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1691753229</vt:lpwstr>
  </property>
</Properties>
</file>